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E8AD2">
      <w:pPr>
        <w:adjustRightInd w:val="0"/>
        <w:snapToGrid w:val="0"/>
        <w:spacing w:line="288" w:lineRule="auto"/>
        <w:jc w:val="center"/>
        <w:rPr>
          <w:rFonts w:hint="eastAsia" w:ascii="楷体" w:hAnsi="楷体" w:eastAsia="楷体" w:cs="楷体"/>
          <w:b/>
          <w:bCs/>
          <w:sz w:val="48"/>
          <w:szCs w:val="48"/>
          <w:highlight w:val="none"/>
        </w:rPr>
      </w:pPr>
      <w:bookmarkStart w:id="28" w:name="_GoBack"/>
      <w:r>
        <w:rPr>
          <w:rFonts w:hint="eastAsia" w:ascii="楷体" w:hAnsi="楷体" w:eastAsia="楷体" w:cs="楷体"/>
          <w:b/>
          <w:bCs/>
          <w:sz w:val="48"/>
          <w:szCs w:val="48"/>
          <w:highlight w:val="none"/>
        </w:rPr>
        <w:t>浙江经济职业技术学院</w:t>
      </w:r>
    </w:p>
    <w:p w14:paraId="14D43428">
      <w:pPr>
        <w:adjustRightInd w:val="0"/>
        <w:snapToGrid w:val="0"/>
        <w:spacing w:line="288" w:lineRule="auto"/>
        <w:jc w:val="center"/>
        <w:rPr>
          <w:rFonts w:hint="default" w:ascii="楷体" w:hAnsi="楷体" w:eastAsia="楷体" w:cs="楷体"/>
          <w:b/>
          <w:bCs/>
          <w:sz w:val="44"/>
          <w:szCs w:val="44"/>
          <w:highlight w:val="none"/>
          <w:lang w:val="en-US"/>
        </w:rPr>
      </w:pPr>
      <w:r>
        <w:rPr>
          <w:rFonts w:hint="eastAsia" w:ascii="楷体" w:hAnsi="楷体" w:eastAsia="楷体" w:cs="楷体"/>
          <w:b/>
          <w:bCs/>
          <w:sz w:val="44"/>
          <w:szCs w:val="44"/>
          <w:highlight w:val="none"/>
          <w:lang w:val="en-US" w:eastAsia="zh-CN"/>
        </w:rPr>
        <w:t>国产信创数据库管理系统项目</w:t>
      </w:r>
    </w:p>
    <w:p w14:paraId="651537E7">
      <w:pPr>
        <w:adjustRightInd w:val="0"/>
        <w:snapToGrid w:val="0"/>
        <w:spacing w:line="288" w:lineRule="auto"/>
        <w:jc w:val="center"/>
        <w:outlineLvl w:val="0"/>
        <w:rPr>
          <w:rFonts w:hint="eastAsia"/>
          <w:b/>
          <w:bCs/>
          <w:sz w:val="32"/>
          <w:szCs w:val="32"/>
          <w:highlight w:val="none"/>
        </w:rPr>
      </w:pPr>
      <w:bookmarkStart w:id="0" w:name="_Toc35393790"/>
      <w:bookmarkStart w:id="1" w:name="_Toc28359079"/>
      <w:bookmarkStart w:id="2" w:name="_Toc28359002"/>
      <w:bookmarkStart w:id="3" w:name="_Toc35393621"/>
      <w:bookmarkStart w:id="4" w:name="_Hlk24379207"/>
    </w:p>
    <w:p w14:paraId="181202C5">
      <w:pPr>
        <w:adjustRightInd w:val="0"/>
        <w:snapToGrid w:val="0"/>
        <w:spacing w:line="288" w:lineRule="auto"/>
        <w:jc w:val="center"/>
        <w:outlineLvl w:val="0"/>
        <w:rPr>
          <w:rFonts w:hint="eastAsia" w:cs="楷体"/>
          <w:sz w:val="21"/>
          <w:szCs w:val="21"/>
          <w:highlight w:val="none"/>
        </w:rPr>
      </w:pPr>
      <w:r>
        <w:rPr>
          <w:rFonts w:hint="eastAsia"/>
          <w:b/>
          <w:bCs/>
          <w:sz w:val="32"/>
          <w:szCs w:val="32"/>
          <w:highlight w:val="none"/>
        </w:rPr>
        <w:t xml:space="preserve">第一章 </w:t>
      </w:r>
      <w:r>
        <w:rPr>
          <w:b/>
          <w:bCs/>
          <w:sz w:val="32"/>
          <w:szCs w:val="32"/>
          <w:highlight w:val="none"/>
        </w:rPr>
        <w:t xml:space="preserve"> </w:t>
      </w:r>
      <w:r>
        <w:rPr>
          <w:rFonts w:hint="eastAsia"/>
          <w:b/>
          <w:bCs/>
          <w:sz w:val="32"/>
          <w:szCs w:val="32"/>
          <w:highlight w:val="none"/>
        </w:rPr>
        <w:t>询价邀请</w:t>
      </w:r>
    </w:p>
    <w:p w14:paraId="01799324">
      <w:pPr>
        <w:adjustRightInd w:val="0"/>
        <w:snapToGrid w:val="0"/>
        <w:spacing w:line="288" w:lineRule="auto"/>
        <w:rPr>
          <w:rFonts w:hint="eastAsia"/>
          <w:b/>
          <w:sz w:val="21"/>
          <w:szCs w:val="21"/>
          <w:highlight w:val="none"/>
        </w:rPr>
      </w:pPr>
    </w:p>
    <w:p w14:paraId="791C10DC">
      <w:pPr>
        <w:adjustRightInd w:val="0"/>
        <w:snapToGrid w:val="0"/>
        <w:spacing w:line="288" w:lineRule="auto"/>
        <w:rPr>
          <w:rFonts w:hint="eastAsia"/>
          <w:b/>
          <w:sz w:val="21"/>
          <w:szCs w:val="21"/>
          <w:highlight w:val="none"/>
        </w:rPr>
      </w:pPr>
      <w:r>
        <w:rPr>
          <w:rFonts w:hint="eastAsia"/>
          <w:b/>
          <w:sz w:val="21"/>
          <w:szCs w:val="21"/>
          <w:highlight w:val="none"/>
        </w:rPr>
        <w:t>一、项目基本情况</w:t>
      </w:r>
      <w:bookmarkEnd w:id="0"/>
      <w:bookmarkEnd w:id="1"/>
      <w:bookmarkEnd w:id="2"/>
      <w:bookmarkEnd w:id="3"/>
    </w:p>
    <w:p w14:paraId="0BE79A50">
      <w:pPr>
        <w:adjustRightInd w:val="0"/>
        <w:snapToGrid w:val="0"/>
        <w:spacing w:line="288" w:lineRule="auto"/>
        <w:ind w:firstLine="420" w:firstLineChars="200"/>
        <w:rPr>
          <w:rFonts w:hint="default" w:eastAsia="宋体"/>
          <w:sz w:val="21"/>
          <w:szCs w:val="21"/>
          <w:highlight w:val="none"/>
          <w:lang w:val="en-US" w:eastAsia="zh-CN"/>
        </w:rPr>
      </w:pPr>
      <w:r>
        <w:rPr>
          <w:rFonts w:hint="eastAsia"/>
          <w:sz w:val="21"/>
          <w:szCs w:val="21"/>
          <w:highlight w:val="none"/>
        </w:rPr>
        <w:t>1、项目名称：</w:t>
      </w:r>
      <w:r>
        <w:rPr>
          <w:rFonts w:hint="eastAsia"/>
          <w:sz w:val="21"/>
          <w:szCs w:val="21"/>
          <w:highlight w:val="none"/>
          <w:lang w:val="en-US" w:eastAsia="zh-CN"/>
        </w:rPr>
        <w:t>国产信创数据库管理系统</w:t>
      </w:r>
    </w:p>
    <w:p w14:paraId="507C64FB">
      <w:pPr>
        <w:adjustRightInd w:val="0"/>
        <w:snapToGrid w:val="0"/>
        <w:spacing w:line="288" w:lineRule="auto"/>
        <w:ind w:firstLine="420" w:firstLineChars="200"/>
        <w:rPr>
          <w:rFonts w:hint="eastAsia"/>
          <w:sz w:val="21"/>
          <w:szCs w:val="21"/>
          <w:highlight w:val="none"/>
        </w:rPr>
      </w:pPr>
      <w:r>
        <w:rPr>
          <w:rFonts w:hint="eastAsia"/>
          <w:sz w:val="21"/>
          <w:szCs w:val="21"/>
          <w:highlight w:val="none"/>
        </w:rPr>
        <w:t>2、采购方式：询价网超采购</w:t>
      </w:r>
    </w:p>
    <w:bookmarkEnd w:id="4"/>
    <w:p w14:paraId="6E5D6546">
      <w:pPr>
        <w:adjustRightInd w:val="0"/>
        <w:snapToGrid w:val="0"/>
        <w:spacing w:line="288" w:lineRule="auto"/>
        <w:ind w:firstLine="420" w:firstLineChars="200"/>
        <w:rPr>
          <w:rFonts w:hint="eastAsia"/>
          <w:sz w:val="21"/>
          <w:szCs w:val="21"/>
          <w:highlight w:val="none"/>
        </w:rPr>
      </w:pPr>
      <w:r>
        <w:rPr>
          <w:rFonts w:hint="eastAsia"/>
          <w:sz w:val="21"/>
          <w:szCs w:val="21"/>
          <w:highlight w:val="none"/>
        </w:rPr>
        <w:t>3、预算金额：</w:t>
      </w:r>
      <w:r>
        <w:rPr>
          <w:rFonts w:hint="eastAsia"/>
          <w:sz w:val="21"/>
          <w:szCs w:val="21"/>
          <w:highlight w:val="none"/>
          <w:lang w:val="en-US" w:eastAsia="zh-CN"/>
        </w:rPr>
        <w:t>80</w:t>
      </w:r>
      <w:r>
        <w:rPr>
          <w:rFonts w:hint="eastAsia"/>
          <w:sz w:val="21"/>
          <w:szCs w:val="21"/>
          <w:highlight w:val="none"/>
        </w:rPr>
        <w:t>000元</w:t>
      </w:r>
    </w:p>
    <w:p w14:paraId="6D576608">
      <w:pPr>
        <w:adjustRightInd w:val="0"/>
        <w:snapToGrid w:val="0"/>
        <w:spacing w:line="288" w:lineRule="auto"/>
        <w:ind w:firstLine="420" w:firstLineChars="200"/>
        <w:rPr>
          <w:rFonts w:hint="eastAsia"/>
          <w:sz w:val="21"/>
          <w:szCs w:val="21"/>
          <w:highlight w:val="none"/>
        </w:rPr>
      </w:pPr>
      <w:r>
        <w:rPr>
          <w:rFonts w:hint="eastAsia"/>
          <w:sz w:val="21"/>
          <w:szCs w:val="21"/>
          <w:highlight w:val="none"/>
        </w:rPr>
        <w:t>4、最高限价：</w:t>
      </w:r>
      <w:r>
        <w:rPr>
          <w:rFonts w:hint="eastAsia"/>
          <w:sz w:val="21"/>
          <w:szCs w:val="21"/>
          <w:highlight w:val="none"/>
          <w:lang w:val="en-US" w:eastAsia="zh-CN"/>
        </w:rPr>
        <w:t>80</w:t>
      </w:r>
      <w:r>
        <w:rPr>
          <w:rFonts w:hint="eastAsia"/>
          <w:sz w:val="21"/>
          <w:szCs w:val="21"/>
          <w:highlight w:val="none"/>
        </w:rPr>
        <w:t>000元</w:t>
      </w:r>
    </w:p>
    <w:p w14:paraId="3614143B">
      <w:pPr>
        <w:adjustRightInd w:val="0"/>
        <w:snapToGrid w:val="0"/>
        <w:spacing w:line="288" w:lineRule="auto"/>
        <w:ind w:firstLine="420" w:firstLineChars="200"/>
        <w:rPr>
          <w:rFonts w:hint="eastAsia"/>
          <w:spacing w:val="-6"/>
          <w:sz w:val="21"/>
          <w:szCs w:val="21"/>
          <w:highlight w:val="none"/>
        </w:rPr>
      </w:pPr>
      <w:r>
        <w:rPr>
          <w:rFonts w:hint="eastAsia"/>
          <w:sz w:val="21"/>
          <w:szCs w:val="21"/>
          <w:highlight w:val="none"/>
        </w:rPr>
        <w:t>5、合同履约期限：</w:t>
      </w:r>
      <w:r>
        <w:rPr>
          <w:rFonts w:hint="eastAsia"/>
          <w:spacing w:val="-6"/>
          <w:sz w:val="21"/>
          <w:szCs w:val="21"/>
          <w:highlight w:val="none"/>
        </w:rPr>
        <w:t>合同签订之日起</w:t>
      </w:r>
      <w:r>
        <w:rPr>
          <w:rFonts w:hint="eastAsia"/>
          <w:spacing w:val="-6"/>
          <w:sz w:val="21"/>
          <w:szCs w:val="21"/>
          <w:highlight w:val="none"/>
          <w:lang w:val="en-US" w:eastAsia="zh-CN"/>
        </w:rPr>
        <w:t>7</w:t>
      </w:r>
      <w:r>
        <w:rPr>
          <w:rFonts w:hint="eastAsia"/>
          <w:spacing w:val="-6"/>
          <w:sz w:val="21"/>
          <w:szCs w:val="21"/>
          <w:highlight w:val="none"/>
        </w:rPr>
        <w:t>个</w:t>
      </w:r>
      <w:r>
        <w:rPr>
          <w:rFonts w:hint="eastAsia"/>
          <w:spacing w:val="-6"/>
          <w:sz w:val="21"/>
          <w:szCs w:val="21"/>
          <w:highlight w:val="none"/>
        </w:rPr>
        <w:t>工作日内完成交付</w:t>
      </w:r>
    </w:p>
    <w:p w14:paraId="0574D80D">
      <w:pPr>
        <w:adjustRightInd w:val="0"/>
        <w:snapToGrid w:val="0"/>
        <w:spacing w:line="288" w:lineRule="auto"/>
        <w:ind w:firstLine="420" w:firstLineChars="200"/>
        <w:rPr>
          <w:rFonts w:hint="eastAsia"/>
          <w:sz w:val="21"/>
          <w:szCs w:val="21"/>
          <w:highlight w:val="none"/>
        </w:rPr>
      </w:pPr>
      <w:r>
        <w:rPr>
          <w:rFonts w:hint="eastAsia"/>
          <w:sz w:val="21"/>
          <w:szCs w:val="21"/>
          <w:highlight w:val="none"/>
        </w:rPr>
        <w:t>6、采购需求：</w:t>
      </w:r>
    </w:p>
    <w:tbl>
      <w:tblPr>
        <w:tblStyle w:val="13"/>
        <w:tblW w:w="95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646"/>
        <w:gridCol w:w="739"/>
        <w:gridCol w:w="667"/>
        <w:gridCol w:w="2049"/>
        <w:gridCol w:w="1307"/>
        <w:gridCol w:w="1438"/>
      </w:tblGrid>
      <w:tr w14:paraId="47B57327">
        <w:trPr>
          <w:trHeight w:val="723" w:hRule="atLeast"/>
        </w:trPr>
        <w:tc>
          <w:tcPr>
            <w:tcW w:w="675" w:type="dxa"/>
            <w:tcBorders>
              <w:tl2br w:val="nil"/>
              <w:tr2bl w:val="nil"/>
            </w:tcBorders>
            <w:vAlign w:val="center"/>
          </w:tcPr>
          <w:p w14:paraId="24F996C6">
            <w:pPr>
              <w:adjustRightInd w:val="0"/>
              <w:snapToGrid w:val="0"/>
              <w:spacing w:line="288" w:lineRule="auto"/>
              <w:jc w:val="center"/>
              <w:rPr>
                <w:rFonts w:hint="eastAsia"/>
                <w:b/>
                <w:bCs/>
                <w:sz w:val="21"/>
                <w:szCs w:val="21"/>
                <w:highlight w:val="none"/>
              </w:rPr>
            </w:pPr>
            <w:r>
              <w:rPr>
                <w:rFonts w:hint="eastAsia"/>
                <w:b/>
                <w:bCs/>
                <w:sz w:val="21"/>
                <w:szCs w:val="21"/>
                <w:highlight w:val="none"/>
              </w:rPr>
              <w:t>序号</w:t>
            </w:r>
          </w:p>
        </w:tc>
        <w:tc>
          <w:tcPr>
            <w:tcW w:w="2646" w:type="dxa"/>
            <w:tcBorders>
              <w:right w:val="single" w:color="auto" w:sz="4" w:space="0"/>
              <w:tl2br w:val="nil"/>
              <w:tr2bl w:val="nil"/>
            </w:tcBorders>
            <w:vAlign w:val="center"/>
          </w:tcPr>
          <w:p w14:paraId="2BF0F45E">
            <w:pPr>
              <w:adjustRightInd w:val="0"/>
              <w:snapToGrid w:val="0"/>
              <w:spacing w:line="288" w:lineRule="auto"/>
              <w:jc w:val="center"/>
              <w:rPr>
                <w:rFonts w:hint="eastAsia"/>
                <w:b/>
                <w:bCs/>
                <w:sz w:val="21"/>
                <w:szCs w:val="21"/>
                <w:highlight w:val="none"/>
              </w:rPr>
            </w:pPr>
            <w:r>
              <w:rPr>
                <w:rFonts w:hint="eastAsia"/>
                <w:b/>
                <w:bCs/>
                <w:sz w:val="21"/>
                <w:szCs w:val="21"/>
                <w:highlight w:val="none"/>
              </w:rPr>
              <w:t>名称</w:t>
            </w:r>
          </w:p>
        </w:tc>
        <w:tc>
          <w:tcPr>
            <w:tcW w:w="739" w:type="dxa"/>
            <w:tcBorders>
              <w:tl2br w:val="nil"/>
              <w:tr2bl w:val="nil"/>
            </w:tcBorders>
            <w:vAlign w:val="center"/>
          </w:tcPr>
          <w:p w14:paraId="08596DAF">
            <w:pPr>
              <w:adjustRightInd w:val="0"/>
              <w:snapToGrid w:val="0"/>
              <w:spacing w:line="288" w:lineRule="auto"/>
              <w:jc w:val="center"/>
              <w:rPr>
                <w:rFonts w:hint="eastAsia"/>
                <w:b/>
                <w:bCs/>
                <w:sz w:val="21"/>
                <w:szCs w:val="21"/>
                <w:highlight w:val="none"/>
              </w:rPr>
            </w:pPr>
            <w:r>
              <w:rPr>
                <w:rFonts w:hint="eastAsia"/>
                <w:b/>
                <w:bCs/>
                <w:sz w:val="21"/>
                <w:szCs w:val="21"/>
                <w:highlight w:val="none"/>
              </w:rPr>
              <w:t>数量</w:t>
            </w:r>
          </w:p>
        </w:tc>
        <w:tc>
          <w:tcPr>
            <w:tcW w:w="667" w:type="dxa"/>
            <w:tcBorders>
              <w:tl2br w:val="nil"/>
              <w:tr2bl w:val="nil"/>
            </w:tcBorders>
            <w:vAlign w:val="center"/>
          </w:tcPr>
          <w:p w14:paraId="584652B5">
            <w:pPr>
              <w:adjustRightInd w:val="0"/>
              <w:snapToGrid w:val="0"/>
              <w:spacing w:line="288" w:lineRule="auto"/>
              <w:jc w:val="center"/>
              <w:rPr>
                <w:rFonts w:hint="eastAsia"/>
                <w:b/>
                <w:bCs/>
                <w:sz w:val="21"/>
                <w:szCs w:val="21"/>
                <w:highlight w:val="none"/>
              </w:rPr>
            </w:pPr>
            <w:r>
              <w:rPr>
                <w:rFonts w:hint="eastAsia"/>
                <w:b/>
                <w:bCs/>
                <w:sz w:val="21"/>
                <w:szCs w:val="21"/>
                <w:highlight w:val="none"/>
              </w:rPr>
              <w:t>单位</w:t>
            </w:r>
          </w:p>
        </w:tc>
        <w:tc>
          <w:tcPr>
            <w:tcW w:w="2049" w:type="dxa"/>
            <w:tcBorders>
              <w:right w:val="single" w:color="auto" w:sz="4" w:space="0"/>
              <w:tl2br w:val="nil"/>
              <w:tr2bl w:val="nil"/>
            </w:tcBorders>
            <w:vAlign w:val="center"/>
          </w:tcPr>
          <w:p w14:paraId="10D3ED9D">
            <w:pPr>
              <w:adjustRightInd w:val="0"/>
              <w:snapToGrid w:val="0"/>
              <w:spacing w:line="288" w:lineRule="auto"/>
              <w:jc w:val="center"/>
              <w:rPr>
                <w:rFonts w:hint="eastAsia"/>
                <w:b/>
                <w:bCs/>
                <w:sz w:val="21"/>
                <w:szCs w:val="21"/>
                <w:highlight w:val="none"/>
              </w:rPr>
            </w:pPr>
            <w:r>
              <w:rPr>
                <w:rFonts w:hint="eastAsia"/>
                <w:b/>
                <w:bCs/>
                <w:sz w:val="21"/>
                <w:szCs w:val="21"/>
                <w:highlight w:val="none"/>
              </w:rPr>
              <w:t>简要技术需求或服务要求</w:t>
            </w:r>
          </w:p>
        </w:tc>
        <w:tc>
          <w:tcPr>
            <w:tcW w:w="1307" w:type="dxa"/>
            <w:tcBorders>
              <w:right w:val="single" w:color="auto" w:sz="4" w:space="0"/>
              <w:tl2br w:val="nil"/>
              <w:tr2bl w:val="nil"/>
            </w:tcBorders>
            <w:vAlign w:val="center"/>
          </w:tcPr>
          <w:p w14:paraId="7E52BAC0">
            <w:pPr>
              <w:adjustRightInd w:val="0"/>
              <w:snapToGrid w:val="0"/>
              <w:spacing w:line="288" w:lineRule="auto"/>
              <w:jc w:val="center"/>
              <w:rPr>
                <w:rFonts w:hint="eastAsia"/>
                <w:b/>
                <w:bCs/>
                <w:sz w:val="21"/>
                <w:szCs w:val="21"/>
                <w:highlight w:val="none"/>
              </w:rPr>
            </w:pPr>
            <w:r>
              <w:rPr>
                <w:rFonts w:hint="eastAsia"/>
                <w:b/>
                <w:sz w:val="21"/>
                <w:szCs w:val="21"/>
                <w:highlight w:val="none"/>
              </w:rPr>
              <w:t>是否允许采购进口产品</w:t>
            </w:r>
          </w:p>
        </w:tc>
        <w:tc>
          <w:tcPr>
            <w:tcW w:w="1438" w:type="dxa"/>
            <w:tcBorders>
              <w:right w:val="single" w:color="auto" w:sz="4" w:space="0"/>
              <w:tl2br w:val="nil"/>
              <w:tr2bl w:val="nil"/>
            </w:tcBorders>
            <w:vAlign w:val="center"/>
          </w:tcPr>
          <w:p w14:paraId="016DB8CF">
            <w:pPr>
              <w:adjustRightInd w:val="0"/>
              <w:snapToGrid w:val="0"/>
              <w:spacing w:line="288" w:lineRule="auto"/>
              <w:jc w:val="center"/>
              <w:rPr>
                <w:rFonts w:hint="default" w:eastAsia="宋体"/>
                <w:b/>
                <w:sz w:val="21"/>
                <w:szCs w:val="21"/>
                <w:highlight w:val="none"/>
                <w:lang w:val="en-US" w:eastAsia="zh-CN"/>
              </w:rPr>
            </w:pPr>
            <w:r>
              <w:rPr>
                <w:rFonts w:hint="eastAsia"/>
                <w:b/>
                <w:sz w:val="21"/>
                <w:szCs w:val="21"/>
                <w:highlight w:val="none"/>
                <w:lang w:val="en-US" w:eastAsia="zh-CN"/>
              </w:rPr>
              <w:t>期望品牌</w:t>
            </w:r>
          </w:p>
        </w:tc>
      </w:tr>
      <w:tr w14:paraId="78437322">
        <w:trPr>
          <w:trHeight w:val="300" w:hRule="atLeast"/>
        </w:trPr>
        <w:tc>
          <w:tcPr>
            <w:tcW w:w="675" w:type="dxa"/>
            <w:tcBorders>
              <w:tl2br w:val="nil"/>
              <w:tr2bl w:val="nil"/>
            </w:tcBorders>
            <w:vAlign w:val="center"/>
          </w:tcPr>
          <w:p w14:paraId="004B03AE">
            <w:pPr>
              <w:adjustRightInd w:val="0"/>
              <w:snapToGrid w:val="0"/>
              <w:spacing w:line="288" w:lineRule="auto"/>
              <w:jc w:val="center"/>
              <w:rPr>
                <w:rFonts w:hint="eastAsia"/>
                <w:bCs/>
                <w:sz w:val="21"/>
                <w:szCs w:val="21"/>
                <w:highlight w:val="none"/>
              </w:rPr>
            </w:pPr>
            <w:r>
              <w:rPr>
                <w:rFonts w:hint="eastAsia"/>
                <w:bCs/>
                <w:sz w:val="21"/>
                <w:szCs w:val="21"/>
                <w:highlight w:val="none"/>
              </w:rPr>
              <w:t>一</w:t>
            </w:r>
          </w:p>
        </w:tc>
        <w:tc>
          <w:tcPr>
            <w:tcW w:w="2646" w:type="dxa"/>
            <w:tcBorders>
              <w:right w:val="single" w:color="auto" w:sz="4" w:space="0"/>
              <w:tl2br w:val="nil"/>
              <w:tr2bl w:val="nil"/>
            </w:tcBorders>
            <w:vAlign w:val="center"/>
          </w:tcPr>
          <w:p w14:paraId="648DBAAD">
            <w:pPr>
              <w:adjustRightInd w:val="0"/>
              <w:snapToGrid w:val="0"/>
              <w:spacing w:line="288" w:lineRule="auto"/>
              <w:jc w:val="center"/>
              <w:rPr>
                <w:rFonts w:hint="eastAsia"/>
                <w:bCs/>
                <w:sz w:val="21"/>
                <w:szCs w:val="21"/>
                <w:highlight w:val="none"/>
              </w:rPr>
            </w:pPr>
            <w:r>
              <w:rPr>
                <w:rFonts w:hint="eastAsia"/>
                <w:bCs/>
                <w:sz w:val="21"/>
                <w:szCs w:val="21"/>
                <w:highlight w:val="none"/>
              </w:rPr>
              <w:t>国产信创数据库管理系统</w:t>
            </w:r>
          </w:p>
        </w:tc>
        <w:tc>
          <w:tcPr>
            <w:tcW w:w="739" w:type="dxa"/>
            <w:tcBorders>
              <w:tl2br w:val="nil"/>
              <w:tr2bl w:val="nil"/>
            </w:tcBorders>
            <w:vAlign w:val="center"/>
          </w:tcPr>
          <w:p w14:paraId="5BD34197">
            <w:pPr>
              <w:adjustRightInd w:val="0"/>
              <w:snapToGrid w:val="0"/>
              <w:spacing w:line="288" w:lineRule="auto"/>
              <w:jc w:val="center"/>
              <w:rPr>
                <w:rFonts w:hint="eastAsia"/>
                <w:bCs/>
                <w:sz w:val="21"/>
                <w:szCs w:val="21"/>
                <w:highlight w:val="none"/>
              </w:rPr>
            </w:pPr>
            <w:r>
              <w:rPr>
                <w:rFonts w:hint="eastAsia"/>
                <w:bCs/>
                <w:sz w:val="21"/>
                <w:szCs w:val="21"/>
                <w:highlight w:val="none"/>
              </w:rPr>
              <w:t>1</w:t>
            </w:r>
          </w:p>
        </w:tc>
        <w:tc>
          <w:tcPr>
            <w:tcW w:w="667" w:type="dxa"/>
            <w:tcBorders>
              <w:tl2br w:val="nil"/>
              <w:tr2bl w:val="nil"/>
            </w:tcBorders>
            <w:vAlign w:val="center"/>
          </w:tcPr>
          <w:p w14:paraId="0B366BEE">
            <w:pPr>
              <w:adjustRightInd w:val="0"/>
              <w:snapToGrid w:val="0"/>
              <w:spacing w:line="288" w:lineRule="auto"/>
              <w:jc w:val="center"/>
              <w:rPr>
                <w:rFonts w:hint="eastAsia" w:eastAsia="宋体"/>
                <w:bCs/>
                <w:sz w:val="21"/>
                <w:szCs w:val="21"/>
                <w:highlight w:val="none"/>
                <w:lang w:val="en-US" w:eastAsia="zh-CN"/>
              </w:rPr>
            </w:pPr>
            <w:r>
              <w:rPr>
                <w:rFonts w:hint="eastAsia"/>
                <w:bCs/>
                <w:sz w:val="21"/>
                <w:szCs w:val="21"/>
                <w:highlight w:val="none"/>
                <w:lang w:val="en-US" w:eastAsia="zh-CN"/>
              </w:rPr>
              <w:t>套</w:t>
            </w:r>
          </w:p>
        </w:tc>
        <w:tc>
          <w:tcPr>
            <w:tcW w:w="2049" w:type="dxa"/>
            <w:tcBorders>
              <w:right w:val="single" w:color="auto" w:sz="4" w:space="0"/>
              <w:tl2br w:val="nil"/>
              <w:tr2bl w:val="nil"/>
            </w:tcBorders>
            <w:vAlign w:val="center"/>
          </w:tcPr>
          <w:p w14:paraId="21B40B56">
            <w:pPr>
              <w:adjustRightInd w:val="0"/>
              <w:snapToGrid w:val="0"/>
              <w:spacing w:line="288" w:lineRule="auto"/>
              <w:jc w:val="center"/>
              <w:rPr>
                <w:rFonts w:hint="eastAsia"/>
                <w:bCs/>
                <w:sz w:val="21"/>
                <w:szCs w:val="21"/>
                <w:highlight w:val="none"/>
              </w:rPr>
            </w:pPr>
            <w:r>
              <w:rPr>
                <w:rFonts w:hint="eastAsia"/>
                <w:bCs/>
                <w:sz w:val="21"/>
                <w:szCs w:val="21"/>
                <w:highlight w:val="none"/>
              </w:rPr>
              <w:t>详见采购需求</w:t>
            </w:r>
          </w:p>
        </w:tc>
        <w:tc>
          <w:tcPr>
            <w:tcW w:w="1307" w:type="dxa"/>
            <w:tcBorders>
              <w:right w:val="single" w:color="auto" w:sz="4" w:space="0"/>
              <w:tl2br w:val="nil"/>
              <w:tr2bl w:val="nil"/>
            </w:tcBorders>
            <w:vAlign w:val="center"/>
          </w:tcPr>
          <w:p w14:paraId="4571418C">
            <w:pPr>
              <w:adjustRightInd w:val="0"/>
              <w:snapToGrid w:val="0"/>
              <w:spacing w:line="288" w:lineRule="auto"/>
              <w:jc w:val="center"/>
              <w:rPr>
                <w:rFonts w:hint="eastAsia"/>
                <w:sz w:val="21"/>
                <w:szCs w:val="21"/>
                <w:highlight w:val="none"/>
              </w:rPr>
            </w:pPr>
            <w:r>
              <w:rPr>
                <w:rFonts w:hint="eastAsia"/>
                <w:sz w:val="21"/>
                <w:szCs w:val="21"/>
                <w:highlight w:val="none"/>
              </w:rPr>
              <w:t>否</w:t>
            </w:r>
          </w:p>
        </w:tc>
        <w:tc>
          <w:tcPr>
            <w:tcW w:w="1438" w:type="dxa"/>
            <w:tcBorders>
              <w:right w:val="single" w:color="auto" w:sz="4" w:space="0"/>
              <w:tl2br w:val="nil"/>
              <w:tr2bl w:val="nil"/>
            </w:tcBorders>
            <w:vAlign w:val="center"/>
          </w:tcPr>
          <w:p w14:paraId="0BE49DD3">
            <w:pPr>
              <w:adjustRightInd w:val="0"/>
              <w:snapToGrid w:val="0"/>
              <w:spacing w:line="288" w:lineRule="auto"/>
              <w:jc w:val="center"/>
              <w:rPr>
                <w:rFonts w:hint="eastAsia" w:eastAsia="宋体"/>
                <w:sz w:val="21"/>
                <w:szCs w:val="21"/>
                <w:highlight w:val="none"/>
                <w:lang w:val="en-US" w:eastAsia="zh-CN"/>
              </w:rPr>
            </w:pPr>
            <w:r>
              <w:rPr>
                <w:rFonts w:hint="eastAsia"/>
                <w:sz w:val="21"/>
                <w:szCs w:val="21"/>
                <w:highlight w:val="none"/>
                <w:lang w:val="en-US" w:eastAsia="zh-CN"/>
              </w:rPr>
              <w:t>海量</w:t>
            </w:r>
          </w:p>
        </w:tc>
      </w:tr>
    </w:tbl>
    <w:p w14:paraId="111229B5">
      <w:pPr>
        <w:adjustRightInd w:val="0"/>
        <w:snapToGrid w:val="0"/>
        <w:spacing w:line="288" w:lineRule="auto"/>
        <w:rPr>
          <w:rFonts w:hint="eastAsia"/>
          <w:b/>
          <w:sz w:val="21"/>
          <w:szCs w:val="21"/>
          <w:highlight w:val="none"/>
        </w:rPr>
      </w:pPr>
      <w:bookmarkStart w:id="5" w:name="_Toc28359003"/>
      <w:bookmarkStart w:id="6" w:name="_Toc35393622"/>
      <w:bookmarkStart w:id="7" w:name="_Toc35393791"/>
      <w:bookmarkStart w:id="8" w:name="_Toc28359080"/>
      <w:r>
        <w:rPr>
          <w:rFonts w:hint="eastAsia"/>
          <w:b/>
          <w:sz w:val="21"/>
          <w:szCs w:val="21"/>
          <w:highlight w:val="none"/>
        </w:rPr>
        <w:t>二、申请人的资格要求：</w:t>
      </w:r>
      <w:bookmarkEnd w:id="5"/>
      <w:bookmarkEnd w:id="6"/>
      <w:bookmarkEnd w:id="7"/>
      <w:bookmarkEnd w:id="8"/>
    </w:p>
    <w:p w14:paraId="539F321D">
      <w:pPr>
        <w:adjustRightInd w:val="0"/>
        <w:snapToGrid w:val="0"/>
        <w:spacing w:line="288" w:lineRule="auto"/>
        <w:ind w:firstLine="420" w:firstLineChars="200"/>
        <w:rPr>
          <w:rFonts w:hint="eastAsia" w:cs="Times New Roman"/>
          <w:bCs/>
          <w:sz w:val="21"/>
          <w:szCs w:val="21"/>
          <w:highlight w:val="none"/>
        </w:rPr>
      </w:pPr>
      <w:bookmarkStart w:id="9" w:name="_Toc28359081"/>
      <w:bookmarkStart w:id="10" w:name="_Toc28359004"/>
      <w:r>
        <w:rPr>
          <w:rFonts w:hint="eastAsia" w:cs="Times New Roman"/>
          <w:bCs/>
          <w:sz w:val="21"/>
          <w:szCs w:val="21"/>
          <w:highlight w:val="none"/>
        </w:rPr>
        <w:t>1.满足《中华人民共和国政府采购法》第二十二条规定，未被“信用中国”（</w:t>
      </w:r>
      <w:r>
        <w:rPr>
          <w:rFonts w:cs="Times New Roman"/>
          <w:bCs/>
          <w:sz w:val="21"/>
          <w:szCs w:val="21"/>
          <w:highlight w:val="none"/>
        </w:rPr>
        <w:t>www.creditchina.gov.cn</w:t>
      </w:r>
      <w:r>
        <w:rPr>
          <w:rFonts w:hint="eastAsia" w:cs="Times New Roman"/>
          <w:bCs/>
          <w:sz w:val="21"/>
          <w:szCs w:val="21"/>
          <w:highlight w:val="none"/>
        </w:rPr>
        <w:t>）</w:t>
      </w:r>
      <w:r>
        <w:rPr>
          <w:rFonts w:cs="Times New Roman"/>
          <w:bCs/>
          <w:sz w:val="21"/>
          <w:szCs w:val="21"/>
          <w:highlight w:val="none"/>
        </w:rPr>
        <w:t>、中国政府采购网（www.ccgp.gov.cn）列入失信被执行人、重大税收违法案件当事人名单、政府采购严重违法失信行为记录名单。</w:t>
      </w:r>
    </w:p>
    <w:p w14:paraId="0308FA0A">
      <w:pPr>
        <w:adjustRightInd w:val="0"/>
        <w:snapToGrid w:val="0"/>
        <w:spacing w:line="288" w:lineRule="auto"/>
        <w:ind w:firstLine="420" w:firstLineChars="200"/>
        <w:rPr>
          <w:rFonts w:hint="eastAsia" w:cs="Times New Roman"/>
          <w:bCs/>
          <w:sz w:val="21"/>
          <w:szCs w:val="21"/>
          <w:highlight w:val="none"/>
        </w:rPr>
      </w:pPr>
      <w:r>
        <w:rPr>
          <w:rFonts w:hint="eastAsia" w:cs="Times New Roman"/>
          <w:bCs/>
          <w:sz w:val="21"/>
          <w:szCs w:val="21"/>
          <w:highlight w:val="none"/>
        </w:rPr>
        <w:t>2</w:t>
      </w:r>
      <w:r>
        <w:rPr>
          <w:rFonts w:cs="Times New Roman"/>
          <w:bCs/>
          <w:sz w:val="21"/>
          <w:szCs w:val="21"/>
          <w:highlight w:val="none"/>
        </w:rPr>
        <w:t>.具有独立承担民事责任的能力；</w:t>
      </w:r>
    </w:p>
    <w:p w14:paraId="46B0AFF5">
      <w:pPr>
        <w:adjustRightInd w:val="0"/>
        <w:snapToGrid w:val="0"/>
        <w:spacing w:line="288" w:lineRule="auto"/>
        <w:ind w:firstLine="420" w:firstLineChars="200"/>
        <w:rPr>
          <w:rFonts w:hint="eastAsia" w:cs="Times New Roman"/>
          <w:bCs/>
          <w:sz w:val="21"/>
          <w:szCs w:val="21"/>
          <w:highlight w:val="none"/>
        </w:rPr>
      </w:pPr>
      <w:r>
        <w:rPr>
          <w:rFonts w:hint="eastAsia" w:cs="Times New Roman"/>
          <w:bCs/>
          <w:sz w:val="21"/>
          <w:szCs w:val="21"/>
          <w:highlight w:val="none"/>
        </w:rPr>
        <w:t>3</w:t>
      </w:r>
      <w:r>
        <w:rPr>
          <w:rFonts w:cs="Times New Roman"/>
          <w:bCs/>
          <w:sz w:val="21"/>
          <w:szCs w:val="21"/>
          <w:highlight w:val="none"/>
        </w:rPr>
        <w:t>.具有良好的商业信誉和健全的财务会计制度；</w:t>
      </w:r>
    </w:p>
    <w:p w14:paraId="2982867A">
      <w:pPr>
        <w:adjustRightInd w:val="0"/>
        <w:snapToGrid w:val="0"/>
        <w:spacing w:line="288" w:lineRule="auto"/>
        <w:ind w:firstLine="420" w:firstLineChars="200"/>
        <w:rPr>
          <w:rFonts w:hint="eastAsia" w:cs="Times New Roman"/>
          <w:bCs/>
          <w:sz w:val="21"/>
          <w:szCs w:val="21"/>
          <w:highlight w:val="none"/>
        </w:rPr>
      </w:pPr>
      <w:r>
        <w:rPr>
          <w:rFonts w:hint="eastAsia" w:cs="Times New Roman"/>
          <w:bCs/>
          <w:sz w:val="21"/>
          <w:szCs w:val="21"/>
          <w:highlight w:val="none"/>
        </w:rPr>
        <w:t>4</w:t>
      </w:r>
      <w:r>
        <w:rPr>
          <w:rFonts w:cs="Times New Roman"/>
          <w:bCs/>
          <w:sz w:val="21"/>
          <w:szCs w:val="21"/>
          <w:highlight w:val="none"/>
        </w:rPr>
        <w:t>.具有履行合同所必需的专业技术和后备设备能力；</w:t>
      </w:r>
    </w:p>
    <w:p w14:paraId="420C2064">
      <w:pPr>
        <w:adjustRightInd w:val="0"/>
        <w:snapToGrid w:val="0"/>
        <w:spacing w:line="288" w:lineRule="auto"/>
        <w:ind w:firstLine="420" w:firstLineChars="200"/>
        <w:rPr>
          <w:rFonts w:hint="eastAsia" w:cs="Times New Roman"/>
          <w:bCs/>
          <w:sz w:val="21"/>
          <w:szCs w:val="21"/>
          <w:highlight w:val="none"/>
        </w:rPr>
      </w:pPr>
      <w:r>
        <w:rPr>
          <w:rFonts w:hint="eastAsia" w:cs="Times New Roman"/>
          <w:bCs/>
          <w:sz w:val="21"/>
          <w:szCs w:val="21"/>
          <w:highlight w:val="none"/>
        </w:rPr>
        <w:t>5</w:t>
      </w:r>
      <w:r>
        <w:rPr>
          <w:rFonts w:cs="Times New Roman"/>
          <w:bCs/>
          <w:sz w:val="21"/>
          <w:szCs w:val="21"/>
          <w:highlight w:val="none"/>
        </w:rPr>
        <w:t>.有依法缴纳税收和社会保障资金的良好记录；</w:t>
      </w:r>
    </w:p>
    <w:p w14:paraId="563A90B6">
      <w:pPr>
        <w:adjustRightInd w:val="0"/>
        <w:snapToGrid w:val="0"/>
        <w:spacing w:line="288" w:lineRule="auto"/>
        <w:ind w:firstLine="420" w:firstLineChars="200"/>
        <w:rPr>
          <w:rFonts w:hint="eastAsia" w:cs="Times New Roman"/>
          <w:bCs/>
          <w:sz w:val="21"/>
          <w:szCs w:val="21"/>
          <w:highlight w:val="none"/>
        </w:rPr>
      </w:pPr>
      <w:r>
        <w:rPr>
          <w:rFonts w:hint="eastAsia" w:cs="Times New Roman"/>
          <w:bCs/>
          <w:sz w:val="21"/>
          <w:szCs w:val="21"/>
          <w:highlight w:val="none"/>
        </w:rPr>
        <w:t>6</w:t>
      </w:r>
      <w:r>
        <w:rPr>
          <w:rFonts w:cs="Times New Roman"/>
          <w:bCs/>
          <w:sz w:val="21"/>
          <w:szCs w:val="21"/>
          <w:highlight w:val="none"/>
        </w:rPr>
        <w:t>.法律、行政法规规定的其他条件；</w:t>
      </w:r>
    </w:p>
    <w:p w14:paraId="475005BB">
      <w:pPr>
        <w:adjustRightInd w:val="0"/>
        <w:snapToGrid w:val="0"/>
        <w:spacing w:line="288" w:lineRule="auto"/>
        <w:ind w:firstLine="420" w:firstLineChars="200"/>
        <w:rPr>
          <w:rFonts w:hint="eastAsia" w:cs="Times New Roman"/>
          <w:bCs/>
          <w:sz w:val="21"/>
          <w:szCs w:val="21"/>
          <w:highlight w:val="none"/>
        </w:rPr>
      </w:pPr>
      <w:r>
        <w:rPr>
          <w:rFonts w:hint="eastAsia" w:cs="Times New Roman"/>
          <w:bCs/>
          <w:sz w:val="21"/>
          <w:szCs w:val="21"/>
          <w:highlight w:val="none"/>
        </w:rPr>
        <w:t>7</w:t>
      </w:r>
      <w:r>
        <w:rPr>
          <w:rFonts w:cs="Times New Roman"/>
          <w:bCs/>
          <w:sz w:val="21"/>
          <w:szCs w:val="21"/>
          <w:highlight w:val="none"/>
        </w:rPr>
        <w:t>.注册资本人民币5</w:t>
      </w:r>
      <w:r>
        <w:rPr>
          <w:rFonts w:hint="eastAsia" w:cs="Times New Roman"/>
          <w:bCs/>
          <w:sz w:val="21"/>
          <w:szCs w:val="21"/>
          <w:highlight w:val="none"/>
        </w:rPr>
        <w:t>0</w:t>
      </w:r>
      <w:r>
        <w:rPr>
          <w:rFonts w:cs="Times New Roman"/>
          <w:bCs/>
          <w:sz w:val="21"/>
          <w:szCs w:val="21"/>
          <w:highlight w:val="none"/>
        </w:rPr>
        <w:t>万元（含）以上；</w:t>
      </w:r>
    </w:p>
    <w:bookmarkEnd w:id="9"/>
    <w:bookmarkEnd w:id="10"/>
    <w:p w14:paraId="727461E5">
      <w:pPr>
        <w:adjustRightInd w:val="0"/>
        <w:snapToGrid w:val="0"/>
        <w:spacing w:line="288" w:lineRule="auto"/>
        <w:rPr>
          <w:rFonts w:hint="eastAsia"/>
          <w:b/>
          <w:sz w:val="21"/>
          <w:szCs w:val="21"/>
          <w:highlight w:val="none"/>
        </w:rPr>
      </w:pPr>
      <w:bookmarkStart w:id="11" w:name="_Toc35393625"/>
      <w:bookmarkStart w:id="12" w:name="_Toc28359007"/>
      <w:bookmarkStart w:id="13" w:name="_Toc28359084"/>
      <w:bookmarkStart w:id="14" w:name="_Toc35393794"/>
      <w:r>
        <w:rPr>
          <w:rFonts w:hint="eastAsia"/>
          <w:b/>
          <w:sz w:val="21"/>
          <w:szCs w:val="21"/>
          <w:highlight w:val="none"/>
        </w:rPr>
        <w:t>三、报价截止时间</w:t>
      </w:r>
    </w:p>
    <w:bookmarkEnd w:id="11"/>
    <w:bookmarkEnd w:id="12"/>
    <w:bookmarkEnd w:id="13"/>
    <w:bookmarkEnd w:id="14"/>
    <w:p w14:paraId="1F201BD6">
      <w:pPr>
        <w:adjustRightInd w:val="0"/>
        <w:snapToGrid w:val="0"/>
        <w:spacing w:line="288" w:lineRule="auto"/>
        <w:ind w:firstLine="420" w:firstLineChars="200"/>
        <w:rPr>
          <w:rFonts w:hint="eastAsia"/>
          <w:color w:val="000000"/>
          <w:sz w:val="21"/>
          <w:szCs w:val="21"/>
          <w:highlight w:val="none"/>
        </w:rPr>
      </w:pPr>
      <w:bookmarkStart w:id="15" w:name="_Toc35393795"/>
      <w:bookmarkStart w:id="16" w:name="_Toc35393626"/>
      <w:r>
        <w:rPr>
          <w:rFonts w:hint="eastAsia"/>
          <w:color w:val="000000"/>
          <w:sz w:val="21"/>
          <w:szCs w:val="21"/>
          <w:highlight w:val="none"/>
        </w:rPr>
        <w:t>2025年1</w:t>
      </w:r>
      <w:r>
        <w:rPr>
          <w:rFonts w:hint="eastAsia"/>
          <w:color w:val="000000"/>
          <w:sz w:val="21"/>
          <w:szCs w:val="21"/>
          <w:highlight w:val="none"/>
          <w:lang w:val="en-US" w:eastAsia="zh-CN"/>
        </w:rPr>
        <w:t>2</w:t>
      </w:r>
      <w:r>
        <w:rPr>
          <w:rFonts w:hint="eastAsia"/>
          <w:color w:val="000000"/>
          <w:sz w:val="21"/>
          <w:szCs w:val="21"/>
          <w:highlight w:val="none"/>
        </w:rPr>
        <w:t>月</w:t>
      </w:r>
      <w:r>
        <w:rPr>
          <w:rFonts w:hint="eastAsia"/>
          <w:color w:val="000000"/>
          <w:sz w:val="21"/>
          <w:szCs w:val="21"/>
          <w:highlight w:val="none"/>
          <w:lang w:val="en-US" w:eastAsia="zh-CN"/>
        </w:rPr>
        <w:t>4</w:t>
      </w:r>
      <w:r>
        <w:rPr>
          <w:rFonts w:hint="eastAsia"/>
          <w:color w:val="000000"/>
          <w:sz w:val="21"/>
          <w:szCs w:val="21"/>
          <w:highlight w:val="none"/>
        </w:rPr>
        <w:t>日下午14:00</w:t>
      </w:r>
      <w:r>
        <w:rPr>
          <w:rFonts w:hint="eastAsia"/>
          <w:color w:val="000000"/>
          <w:sz w:val="21"/>
          <w:szCs w:val="21"/>
          <w:highlight w:val="none"/>
        </w:rPr>
        <w:t>（北京时间）地点信息楼十楼100</w:t>
      </w:r>
      <w:r>
        <w:rPr>
          <w:rFonts w:hint="eastAsia"/>
          <w:color w:val="000000"/>
          <w:sz w:val="21"/>
          <w:szCs w:val="21"/>
          <w:highlight w:val="none"/>
          <w:lang w:val="en-US" w:eastAsia="zh-CN"/>
        </w:rPr>
        <w:t>0</w:t>
      </w:r>
      <w:r>
        <w:rPr>
          <w:rFonts w:hint="eastAsia"/>
          <w:color w:val="000000"/>
          <w:sz w:val="21"/>
          <w:szCs w:val="21"/>
          <w:highlight w:val="none"/>
        </w:rPr>
        <w:t>会议室</w:t>
      </w:r>
    </w:p>
    <w:p w14:paraId="7E61A02F">
      <w:pPr>
        <w:adjustRightInd w:val="0"/>
        <w:snapToGrid w:val="0"/>
        <w:spacing w:line="288" w:lineRule="auto"/>
        <w:rPr>
          <w:rFonts w:hint="eastAsia"/>
          <w:b/>
          <w:sz w:val="21"/>
          <w:szCs w:val="21"/>
          <w:highlight w:val="none"/>
        </w:rPr>
      </w:pPr>
      <w:r>
        <w:rPr>
          <w:rFonts w:hint="eastAsia"/>
          <w:b/>
          <w:sz w:val="21"/>
          <w:szCs w:val="21"/>
          <w:highlight w:val="none"/>
        </w:rPr>
        <w:t>四、其他补充事宜</w:t>
      </w:r>
      <w:bookmarkEnd w:id="15"/>
      <w:bookmarkEnd w:id="16"/>
    </w:p>
    <w:p w14:paraId="59F46B07">
      <w:pPr>
        <w:adjustRightInd w:val="0"/>
        <w:snapToGrid w:val="0"/>
        <w:spacing w:line="288" w:lineRule="auto"/>
        <w:ind w:firstLine="420" w:firstLineChars="200"/>
        <w:rPr>
          <w:rFonts w:hint="eastAsia" w:eastAsia="宋体"/>
          <w:bCs/>
          <w:sz w:val="21"/>
          <w:szCs w:val="21"/>
          <w:highlight w:val="none"/>
          <w:lang w:eastAsia="zh-CN"/>
        </w:rPr>
      </w:pPr>
      <w:bookmarkStart w:id="17" w:name="_Hlk92271072"/>
      <w:bookmarkStart w:id="18" w:name="_Toc35393627"/>
      <w:bookmarkStart w:id="19" w:name="_Toc28359085"/>
      <w:bookmarkStart w:id="20" w:name="_Toc28359008"/>
      <w:bookmarkStart w:id="21" w:name="_Toc35393796"/>
      <w:r>
        <w:rPr>
          <w:rFonts w:cs="Times New Roman"/>
          <w:sz w:val="21"/>
          <w:szCs w:val="21"/>
          <w:highlight w:val="none"/>
        </w:rPr>
        <w:t>单位负责人为同一人或者存在直接控股、管理关系的不同供应商，不得参加同一合同项下的采购活动</w:t>
      </w:r>
      <w:bookmarkEnd w:id="17"/>
      <w:r>
        <w:rPr>
          <w:rFonts w:hint="eastAsia" w:cs="Times New Roman"/>
          <w:sz w:val="21"/>
          <w:szCs w:val="21"/>
          <w:highlight w:val="none"/>
          <w:lang w:eastAsia="zh-CN"/>
        </w:rPr>
        <w:t>。</w:t>
      </w:r>
    </w:p>
    <w:p w14:paraId="5DA29672">
      <w:pPr>
        <w:adjustRightInd w:val="0"/>
        <w:snapToGrid w:val="0"/>
        <w:spacing w:line="288" w:lineRule="auto"/>
        <w:rPr>
          <w:rFonts w:hint="eastAsia"/>
          <w:b/>
          <w:sz w:val="21"/>
          <w:szCs w:val="21"/>
          <w:highlight w:val="none"/>
        </w:rPr>
      </w:pPr>
      <w:r>
        <w:rPr>
          <w:rFonts w:hint="eastAsia"/>
          <w:b/>
          <w:sz w:val="21"/>
          <w:szCs w:val="21"/>
          <w:highlight w:val="none"/>
        </w:rPr>
        <w:t>五、询问、质疑联系</w:t>
      </w:r>
      <w:bookmarkEnd w:id="18"/>
      <w:bookmarkEnd w:id="19"/>
      <w:bookmarkEnd w:id="20"/>
      <w:bookmarkEnd w:id="21"/>
      <w:r>
        <w:rPr>
          <w:rFonts w:hint="eastAsia"/>
          <w:b/>
          <w:sz w:val="21"/>
          <w:szCs w:val="21"/>
          <w:highlight w:val="none"/>
        </w:rPr>
        <w:t>方式</w:t>
      </w:r>
    </w:p>
    <w:p w14:paraId="7003D458">
      <w:pPr>
        <w:adjustRightInd w:val="0"/>
        <w:snapToGrid w:val="0"/>
        <w:spacing w:line="288" w:lineRule="auto"/>
        <w:ind w:firstLine="424" w:firstLineChars="202"/>
        <w:rPr>
          <w:rFonts w:hint="eastAsia"/>
          <w:sz w:val="21"/>
          <w:szCs w:val="21"/>
          <w:highlight w:val="none"/>
        </w:rPr>
      </w:pPr>
      <w:r>
        <w:rPr>
          <w:rFonts w:hint="eastAsia"/>
          <w:sz w:val="21"/>
          <w:szCs w:val="21"/>
          <w:highlight w:val="none"/>
        </w:rPr>
        <w:t>名称：浙江经济职业技术学院</w:t>
      </w:r>
    </w:p>
    <w:p w14:paraId="408F82BA">
      <w:pPr>
        <w:adjustRightInd w:val="0"/>
        <w:snapToGrid w:val="0"/>
        <w:spacing w:line="288" w:lineRule="auto"/>
        <w:ind w:firstLine="424" w:firstLineChars="202"/>
        <w:rPr>
          <w:rFonts w:hint="eastAsia"/>
          <w:sz w:val="21"/>
          <w:szCs w:val="21"/>
          <w:highlight w:val="none"/>
        </w:rPr>
      </w:pPr>
      <w:r>
        <w:rPr>
          <w:rFonts w:hint="eastAsia"/>
          <w:sz w:val="21"/>
          <w:szCs w:val="21"/>
          <w:highlight w:val="none"/>
        </w:rPr>
        <w:t>地址：杭州市钱塘区白杨街道学正街66号</w:t>
      </w:r>
    </w:p>
    <w:p w14:paraId="0C7B78F6">
      <w:pPr>
        <w:adjustRightInd w:val="0"/>
        <w:snapToGrid w:val="0"/>
        <w:spacing w:line="288" w:lineRule="auto"/>
        <w:ind w:firstLine="424" w:firstLineChars="202"/>
        <w:rPr>
          <w:rFonts w:hint="eastAsia"/>
          <w:sz w:val="21"/>
          <w:szCs w:val="21"/>
          <w:highlight w:val="none"/>
        </w:rPr>
      </w:pPr>
      <w:r>
        <w:rPr>
          <w:rFonts w:hint="eastAsia"/>
          <w:sz w:val="21"/>
          <w:szCs w:val="21"/>
          <w:highlight w:val="none"/>
        </w:rPr>
        <w:t>项目联系人（询问）：</w:t>
      </w:r>
      <w:r>
        <w:rPr>
          <w:rFonts w:hint="eastAsia"/>
          <w:sz w:val="21"/>
          <w:szCs w:val="21"/>
          <w:highlight w:val="none"/>
          <w:lang w:val="en-US" w:eastAsia="zh-CN"/>
        </w:rPr>
        <w:t>庞</w:t>
      </w:r>
      <w:r>
        <w:rPr>
          <w:rFonts w:hint="eastAsia"/>
          <w:sz w:val="21"/>
          <w:szCs w:val="21"/>
          <w:highlight w:val="none"/>
        </w:rPr>
        <w:t>老师</w:t>
      </w:r>
    </w:p>
    <w:p w14:paraId="70B2E9C7">
      <w:pPr>
        <w:adjustRightInd w:val="0"/>
        <w:snapToGrid w:val="0"/>
        <w:spacing w:line="288" w:lineRule="auto"/>
        <w:ind w:firstLine="424" w:firstLineChars="202"/>
        <w:rPr>
          <w:rFonts w:hint="eastAsia"/>
          <w:sz w:val="21"/>
          <w:szCs w:val="21"/>
          <w:highlight w:val="none"/>
        </w:rPr>
      </w:pPr>
      <w:r>
        <w:rPr>
          <w:rFonts w:hint="eastAsia"/>
          <w:sz w:val="21"/>
          <w:szCs w:val="21"/>
          <w:highlight w:val="none"/>
        </w:rPr>
        <w:t>项目联系方式（询问）：0571-86928</w:t>
      </w:r>
      <w:r>
        <w:rPr>
          <w:rFonts w:hint="eastAsia"/>
          <w:sz w:val="21"/>
          <w:szCs w:val="21"/>
          <w:highlight w:val="none"/>
          <w:lang w:val="en-US" w:eastAsia="zh-CN"/>
        </w:rPr>
        <w:t>1</w:t>
      </w:r>
      <w:r>
        <w:rPr>
          <w:rFonts w:hint="eastAsia"/>
          <w:sz w:val="21"/>
          <w:szCs w:val="21"/>
          <w:highlight w:val="none"/>
        </w:rPr>
        <w:t>90</w:t>
      </w:r>
    </w:p>
    <w:p w14:paraId="59B92B42">
      <w:pPr>
        <w:adjustRightInd w:val="0"/>
        <w:snapToGrid w:val="0"/>
        <w:spacing w:line="288" w:lineRule="auto"/>
        <w:ind w:firstLine="424" w:firstLineChars="202"/>
        <w:rPr>
          <w:rFonts w:hint="eastAsia"/>
          <w:sz w:val="21"/>
          <w:szCs w:val="21"/>
          <w:highlight w:val="none"/>
        </w:rPr>
      </w:pPr>
      <w:r>
        <w:rPr>
          <w:rFonts w:hint="eastAsia"/>
          <w:sz w:val="21"/>
          <w:szCs w:val="21"/>
          <w:highlight w:val="none"/>
        </w:rPr>
        <w:t>质疑联系人：倪老师</w:t>
      </w:r>
    </w:p>
    <w:p w14:paraId="3F5B0735">
      <w:pPr>
        <w:adjustRightInd w:val="0"/>
        <w:snapToGrid w:val="0"/>
        <w:spacing w:line="288" w:lineRule="auto"/>
        <w:ind w:firstLine="424" w:firstLineChars="202"/>
        <w:rPr>
          <w:rFonts w:hint="eastAsia"/>
          <w:sz w:val="21"/>
          <w:szCs w:val="21"/>
          <w:highlight w:val="none"/>
        </w:rPr>
      </w:pPr>
      <w:r>
        <w:rPr>
          <w:rFonts w:hint="eastAsia"/>
          <w:sz w:val="21"/>
          <w:szCs w:val="21"/>
          <w:highlight w:val="none"/>
        </w:rPr>
        <w:t>质疑联系方式：0571-86923477</w:t>
      </w:r>
    </w:p>
    <w:p w14:paraId="560A3A04">
      <w:pPr>
        <w:adjustRightInd w:val="0"/>
        <w:snapToGrid w:val="0"/>
        <w:spacing w:line="288" w:lineRule="auto"/>
        <w:ind w:firstLine="424" w:firstLineChars="202"/>
        <w:rPr>
          <w:rFonts w:hint="eastAsia"/>
          <w:sz w:val="21"/>
          <w:szCs w:val="21"/>
          <w:highlight w:val="none"/>
        </w:rPr>
      </w:pPr>
    </w:p>
    <w:p w14:paraId="5CFA67BE">
      <w:pPr>
        <w:adjustRightInd w:val="0"/>
        <w:snapToGrid w:val="0"/>
        <w:spacing w:line="288" w:lineRule="auto"/>
        <w:ind w:firstLine="424" w:firstLineChars="202"/>
        <w:rPr>
          <w:rFonts w:hint="eastAsia" w:cs="Times New Roman"/>
          <w:sz w:val="21"/>
          <w:szCs w:val="21"/>
          <w:highlight w:val="none"/>
        </w:rPr>
      </w:pPr>
    </w:p>
    <w:p w14:paraId="4A025B76">
      <w:pPr>
        <w:adjustRightInd w:val="0"/>
        <w:snapToGrid w:val="0"/>
        <w:spacing w:line="288" w:lineRule="auto"/>
        <w:jc w:val="center"/>
        <w:rPr>
          <w:rFonts w:hint="eastAsia"/>
          <w:b/>
          <w:bCs/>
          <w:sz w:val="32"/>
          <w:szCs w:val="32"/>
          <w:highlight w:val="none"/>
        </w:rPr>
      </w:pPr>
      <w:r>
        <w:rPr>
          <w:rFonts w:hint="eastAsia"/>
          <w:b/>
          <w:bCs/>
          <w:sz w:val="32"/>
          <w:szCs w:val="32"/>
          <w:highlight w:val="none"/>
        </w:rPr>
        <w:t>第二章  项目需求</w:t>
      </w:r>
    </w:p>
    <w:p w14:paraId="7B4E8D0C">
      <w:pPr>
        <w:adjustRightInd w:val="0"/>
        <w:snapToGrid w:val="0"/>
        <w:spacing w:line="288" w:lineRule="auto"/>
        <w:jc w:val="left"/>
        <w:outlineLvl w:val="1"/>
        <w:rPr>
          <w:rFonts w:hint="eastAsia"/>
          <w:b/>
          <w:bCs/>
          <w:sz w:val="21"/>
          <w:szCs w:val="21"/>
          <w:highlight w:val="none"/>
        </w:rPr>
      </w:pPr>
      <w:r>
        <w:rPr>
          <w:rFonts w:hint="eastAsia"/>
          <w:b/>
          <w:bCs/>
          <w:sz w:val="21"/>
          <w:szCs w:val="21"/>
          <w:highlight w:val="none"/>
        </w:rPr>
        <w:t>一、为落实政府采购政策需满足的要求：</w:t>
      </w:r>
    </w:p>
    <w:tbl>
      <w:tblPr>
        <w:tblStyle w:val="13"/>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256"/>
        <w:gridCol w:w="5529"/>
      </w:tblGrid>
      <w:tr w14:paraId="6DB9CF8B">
        <w:trPr>
          <w:trHeight w:val="312" w:hRule="atLeast"/>
        </w:trPr>
        <w:tc>
          <w:tcPr>
            <w:tcW w:w="708" w:type="dxa"/>
            <w:vAlign w:val="center"/>
          </w:tcPr>
          <w:p w14:paraId="3E55FF0E">
            <w:pPr>
              <w:adjustRightInd w:val="0"/>
              <w:snapToGrid w:val="0"/>
              <w:spacing w:line="288" w:lineRule="auto"/>
              <w:jc w:val="left"/>
              <w:rPr>
                <w:rFonts w:hint="eastAsia"/>
                <w:b/>
                <w:bCs/>
                <w:sz w:val="21"/>
                <w:szCs w:val="21"/>
                <w:highlight w:val="none"/>
              </w:rPr>
            </w:pPr>
            <w:bookmarkStart w:id="22" w:name="_Hlk45005599"/>
            <w:r>
              <w:rPr>
                <w:rFonts w:hint="eastAsia"/>
                <w:b/>
                <w:bCs/>
                <w:sz w:val="21"/>
                <w:szCs w:val="21"/>
                <w:highlight w:val="none"/>
              </w:rPr>
              <w:t>序号</w:t>
            </w:r>
          </w:p>
        </w:tc>
        <w:tc>
          <w:tcPr>
            <w:tcW w:w="3256" w:type="dxa"/>
            <w:vAlign w:val="center"/>
          </w:tcPr>
          <w:p w14:paraId="67ED82FC">
            <w:pPr>
              <w:adjustRightInd w:val="0"/>
              <w:snapToGrid w:val="0"/>
              <w:spacing w:line="288" w:lineRule="auto"/>
              <w:jc w:val="left"/>
              <w:rPr>
                <w:rFonts w:hint="eastAsia"/>
                <w:b/>
                <w:bCs/>
                <w:sz w:val="21"/>
                <w:szCs w:val="21"/>
                <w:highlight w:val="none"/>
              </w:rPr>
            </w:pPr>
            <w:r>
              <w:rPr>
                <w:rFonts w:hint="eastAsia"/>
                <w:b/>
                <w:bCs/>
                <w:sz w:val="21"/>
                <w:szCs w:val="21"/>
                <w:highlight w:val="none"/>
              </w:rPr>
              <w:t>政策名称</w:t>
            </w:r>
          </w:p>
        </w:tc>
        <w:tc>
          <w:tcPr>
            <w:tcW w:w="5529" w:type="dxa"/>
            <w:vAlign w:val="center"/>
          </w:tcPr>
          <w:p w14:paraId="0E683102">
            <w:pPr>
              <w:adjustRightInd w:val="0"/>
              <w:snapToGrid w:val="0"/>
              <w:spacing w:line="288" w:lineRule="auto"/>
              <w:jc w:val="left"/>
              <w:rPr>
                <w:rFonts w:hint="eastAsia"/>
                <w:b/>
                <w:bCs/>
                <w:sz w:val="21"/>
                <w:szCs w:val="21"/>
                <w:highlight w:val="none"/>
              </w:rPr>
            </w:pPr>
            <w:r>
              <w:rPr>
                <w:rFonts w:hint="eastAsia"/>
                <w:b/>
                <w:bCs/>
                <w:sz w:val="21"/>
                <w:szCs w:val="21"/>
                <w:highlight w:val="none"/>
              </w:rPr>
              <w:t>内容</w:t>
            </w:r>
          </w:p>
        </w:tc>
      </w:tr>
      <w:tr w14:paraId="1CDE004B">
        <w:trPr>
          <w:trHeight w:val="312" w:hRule="atLeast"/>
        </w:trPr>
        <w:tc>
          <w:tcPr>
            <w:tcW w:w="708" w:type="dxa"/>
            <w:vAlign w:val="center"/>
          </w:tcPr>
          <w:p w14:paraId="60BAE325">
            <w:pPr>
              <w:adjustRightInd w:val="0"/>
              <w:snapToGrid w:val="0"/>
              <w:spacing w:line="288" w:lineRule="auto"/>
              <w:jc w:val="left"/>
              <w:rPr>
                <w:rFonts w:hint="eastAsia"/>
                <w:b/>
                <w:bCs/>
                <w:sz w:val="21"/>
                <w:szCs w:val="21"/>
                <w:highlight w:val="none"/>
              </w:rPr>
            </w:pPr>
            <w:r>
              <w:rPr>
                <w:rFonts w:hint="eastAsia"/>
                <w:sz w:val="21"/>
                <w:szCs w:val="21"/>
                <w:highlight w:val="none"/>
              </w:rPr>
              <w:t>1</w:t>
            </w:r>
          </w:p>
        </w:tc>
        <w:tc>
          <w:tcPr>
            <w:tcW w:w="3256" w:type="dxa"/>
            <w:vAlign w:val="center"/>
          </w:tcPr>
          <w:p w14:paraId="4A428E4A">
            <w:pPr>
              <w:adjustRightInd w:val="0"/>
              <w:snapToGrid w:val="0"/>
              <w:spacing w:line="288" w:lineRule="auto"/>
              <w:jc w:val="left"/>
              <w:rPr>
                <w:rFonts w:hint="eastAsia"/>
                <w:b/>
                <w:bCs/>
                <w:sz w:val="21"/>
                <w:szCs w:val="21"/>
                <w:highlight w:val="none"/>
              </w:rPr>
            </w:pPr>
            <w:r>
              <w:rPr>
                <w:rFonts w:hint="eastAsia"/>
                <w:sz w:val="21"/>
                <w:szCs w:val="21"/>
                <w:highlight w:val="none"/>
              </w:rPr>
              <w:t>政府采购进口产品</w:t>
            </w:r>
          </w:p>
        </w:tc>
        <w:tc>
          <w:tcPr>
            <w:tcW w:w="5529" w:type="dxa"/>
            <w:vAlign w:val="center"/>
          </w:tcPr>
          <w:p w14:paraId="604BD4CA">
            <w:pPr>
              <w:adjustRightInd w:val="0"/>
              <w:snapToGrid w:val="0"/>
              <w:spacing w:line="288" w:lineRule="auto"/>
              <w:jc w:val="left"/>
              <w:rPr>
                <w:rFonts w:hint="eastAsia"/>
                <w:b/>
                <w:bCs/>
                <w:sz w:val="21"/>
                <w:szCs w:val="21"/>
                <w:highlight w:val="none"/>
              </w:rPr>
            </w:pPr>
            <w:r>
              <w:rPr>
                <w:rFonts w:hint="eastAsia"/>
                <w:sz w:val="21"/>
                <w:szCs w:val="21"/>
                <w:highlight w:val="none"/>
              </w:rPr>
              <w:t>不允许采购进口产品</w:t>
            </w:r>
          </w:p>
        </w:tc>
      </w:tr>
      <w:tr w14:paraId="51F256B2">
        <w:trPr>
          <w:trHeight w:val="312" w:hRule="atLeast"/>
        </w:trPr>
        <w:tc>
          <w:tcPr>
            <w:tcW w:w="708" w:type="dxa"/>
            <w:vAlign w:val="center"/>
          </w:tcPr>
          <w:p w14:paraId="7C8D1EFB">
            <w:pPr>
              <w:adjustRightInd w:val="0"/>
              <w:snapToGrid w:val="0"/>
              <w:spacing w:line="288" w:lineRule="auto"/>
              <w:jc w:val="left"/>
              <w:rPr>
                <w:rFonts w:hint="eastAsia"/>
                <w:b/>
                <w:bCs/>
                <w:sz w:val="21"/>
                <w:szCs w:val="21"/>
                <w:highlight w:val="none"/>
              </w:rPr>
            </w:pPr>
            <w:r>
              <w:rPr>
                <w:rFonts w:hint="eastAsia"/>
                <w:sz w:val="21"/>
                <w:szCs w:val="21"/>
                <w:highlight w:val="none"/>
              </w:rPr>
              <w:t>2</w:t>
            </w:r>
          </w:p>
        </w:tc>
        <w:tc>
          <w:tcPr>
            <w:tcW w:w="3256" w:type="dxa"/>
            <w:vAlign w:val="center"/>
          </w:tcPr>
          <w:p w14:paraId="3F20835E">
            <w:pPr>
              <w:adjustRightInd w:val="0"/>
              <w:snapToGrid w:val="0"/>
              <w:spacing w:line="288" w:lineRule="auto"/>
              <w:jc w:val="left"/>
              <w:rPr>
                <w:rFonts w:hint="eastAsia"/>
                <w:b/>
                <w:bCs/>
                <w:sz w:val="21"/>
                <w:szCs w:val="21"/>
                <w:highlight w:val="none"/>
              </w:rPr>
            </w:pPr>
            <w:r>
              <w:rPr>
                <w:rFonts w:hint="eastAsia"/>
                <w:sz w:val="21"/>
                <w:szCs w:val="21"/>
                <w:highlight w:val="none"/>
              </w:rPr>
              <w:t>政府强制采购节能产品</w:t>
            </w:r>
          </w:p>
        </w:tc>
        <w:tc>
          <w:tcPr>
            <w:tcW w:w="5529" w:type="dxa"/>
            <w:vAlign w:val="center"/>
          </w:tcPr>
          <w:p w14:paraId="674AF116">
            <w:pPr>
              <w:adjustRightInd w:val="0"/>
              <w:snapToGrid w:val="0"/>
              <w:spacing w:line="288" w:lineRule="auto"/>
              <w:jc w:val="left"/>
              <w:rPr>
                <w:rFonts w:hint="eastAsia"/>
                <w:b/>
                <w:bCs/>
                <w:sz w:val="21"/>
                <w:szCs w:val="21"/>
                <w:highlight w:val="none"/>
              </w:rPr>
            </w:pPr>
            <w:r>
              <w:rPr>
                <w:rFonts w:hint="eastAsia"/>
                <w:sz w:val="21"/>
                <w:szCs w:val="21"/>
                <w:highlight w:val="none"/>
              </w:rPr>
              <w:t>不适用</w:t>
            </w:r>
          </w:p>
        </w:tc>
      </w:tr>
      <w:bookmarkEnd w:id="22"/>
    </w:tbl>
    <w:p w14:paraId="14BE620D">
      <w:pPr>
        <w:adjustRightInd w:val="0"/>
        <w:snapToGrid w:val="0"/>
        <w:spacing w:line="288" w:lineRule="auto"/>
        <w:jc w:val="left"/>
        <w:rPr>
          <w:rFonts w:hint="eastAsia"/>
          <w:sz w:val="21"/>
          <w:szCs w:val="21"/>
          <w:highlight w:val="none"/>
        </w:rPr>
      </w:pPr>
    </w:p>
    <w:p w14:paraId="73CFA3B7">
      <w:pPr>
        <w:adjustRightInd w:val="0"/>
        <w:snapToGrid w:val="0"/>
        <w:spacing w:line="288" w:lineRule="auto"/>
        <w:outlineLvl w:val="1"/>
        <w:rPr>
          <w:rFonts w:hint="eastAsia"/>
          <w:b/>
          <w:bCs/>
          <w:sz w:val="21"/>
          <w:szCs w:val="21"/>
          <w:highlight w:val="none"/>
        </w:rPr>
      </w:pPr>
      <w:r>
        <w:rPr>
          <w:rFonts w:hint="eastAsia"/>
          <w:b/>
          <w:bCs/>
          <w:sz w:val="21"/>
          <w:szCs w:val="21"/>
          <w:highlight w:val="none"/>
        </w:rPr>
        <w:t>二、采购资金的支付方式、时间、条件：</w:t>
      </w:r>
    </w:p>
    <w:tbl>
      <w:tblPr>
        <w:tblStyle w:val="13"/>
        <w:tblW w:w="949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0"/>
      </w:tblGrid>
      <w:tr w14:paraId="395281F6">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0F19CE62">
            <w:pPr>
              <w:adjustRightInd w:val="0"/>
              <w:snapToGrid w:val="0"/>
              <w:spacing w:line="288" w:lineRule="auto"/>
              <w:jc w:val="center"/>
              <w:rPr>
                <w:rFonts w:hint="eastAsia" w:cs="Times New Roman"/>
                <w:b/>
                <w:spacing w:val="-6"/>
                <w:sz w:val="21"/>
                <w:szCs w:val="21"/>
                <w:highlight w:val="none"/>
              </w:rPr>
            </w:pPr>
            <w:bookmarkStart w:id="23" w:name="_Hlk45005608"/>
            <w:r>
              <w:rPr>
                <w:rFonts w:hint="eastAsia" w:cs="Times New Roman"/>
                <w:b/>
                <w:spacing w:val="-6"/>
                <w:sz w:val="21"/>
                <w:szCs w:val="21"/>
                <w:highlight w:val="none"/>
              </w:rPr>
              <w:t>▲付款方式</w:t>
            </w:r>
          </w:p>
        </w:tc>
        <w:tc>
          <w:tcPr>
            <w:tcW w:w="7650" w:type="dxa"/>
            <w:tcBorders>
              <w:top w:val="single" w:color="auto" w:sz="4" w:space="0"/>
              <w:left w:val="single" w:color="auto" w:sz="4" w:space="0"/>
              <w:bottom w:val="single" w:color="auto" w:sz="4" w:space="0"/>
              <w:right w:val="single" w:color="auto" w:sz="4" w:space="0"/>
            </w:tcBorders>
            <w:vAlign w:val="center"/>
          </w:tcPr>
          <w:p w14:paraId="7447DE29">
            <w:pPr>
              <w:autoSpaceDE w:val="0"/>
              <w:autoSpaceDN w:val="0"/>
              <w:adjustRightInd w:val="0"/>
              <w:snapToGrid w:val="0"/>
              <w:spacing w:line="288" w:lineRule="auto"/>
              <w:ind w:firstLine="396" w:firstLineChars="200"/>
              <w:jc w:val="left"/>
              <w:rPr>
                <w:rFonts w:hint="eastAsia"/>
                <w:spacing w:val="-6"/>
                <w:kern w:val="0"/>
                <w:sz w:val="21"/>
                <w:szCs w:val="21"/>
                <w:highlight w:val="none"/>
              </w:rPr>
            </w:pPr>
            <w:r>
              <w:rPr>
                <w:rFonts w:hint="eastAsia"/>
                <w:spacing w:val="-6"/>
                <w:kern w:val="0"/>
                <w:sz w:val="21"/>
                <w:szCs w:val="21"/>
                <w:highlight w:val="none"/>
              </w:rPr>
              <w:t>项目完成后，经采购人验收合格后，采购人自收到发票后7个工作日内，支付合同全部金额。</w:t>
            </w:r>
          </w:p>
        </w:tc>
      </w:tr>
      <w:bookmarkEnd w:id="23"/>
    </w:tbl>
    <w:p w14:paraId="76F9B2BB">
      <w:pPr>
        <w:adjustRightInd w:val="0"/>
        <w:snapToGrid w:val="0"/>
        <w:spacing w:line="288" w:lineRule="auto"/>
        <w:rPr>
          <w:rFonts w:hint="eastAsia"/>
          <w:sz w:val="21"/>
          <w:szCs w:val="21"/>
          <w:highlight w:val="none"/>
        </w:rPr>
      </w:pPr>
    </w:p>
    <w:p w14:paraId="277E5B16">
      <w:pPr>
        <w:adjustRightInd w:val="0"/>
        <w:snapToGrid w:val="0"/>
        <w:spacing w:line="288" w:lineRule="auto"/>
        <w:outlineLvl w:val="1"/>
        <w:rPr>
          <w:rFonts w:hint="eastAsia"/>
          <w:b/>
          <w:bCs/>
          <w:sz w:val="21"/>
          <w:szCs w:val="21"/>
          <w:highlight w:val="none"/>
        </w:rPr>
      </w:pPr>
      <w:r>
        <w:rPr>
          <w:rFonts w:hint="eastAsia"/>
          <w:b/>
          <w:bCs/>
          <w:sz w:val="21"/>
          <w:szCs w:val="21"/>
          <w:highlight w:val="none"/>
        </w:rPr>
        <w:t>三、服务要求（技术要求里另有注明的以技术要求为准）：</w:t>
      </w:r>
    </w:p>
    <w:tbl>
      <w:tblPr>
        <w:tblStyle w:val="13"/>
        <w:tblW w:w="949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5"/>
      </w:tblGrid>
      <w:tr w14:paraId="5C4B19EC">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7CCF903D">
            <w:pPr>
              <w:adjustRightInd w:val="0"/>
              <w:snapToGrid w:val="0"/>
              <w:spacing w:line="288" w:lineRule="auto"/>
              <w:jc w:val="center"/>
              <w:rPr>
                <w:rFonts w:hint="eastAsia"/>
                <w:b/>
                <w:bCs/>
                <w:sz w:val="21"/>
                <w:szCs w:val="21"/>
                <w:highlight w:val="none"/>
              </w:rPr>
            </w:pPr>
            <w:bookmarkStart w:id="24" w:name="_Hlk97039632"/>
            <w:r>
              <w:rPr>
                <w:rFonts w:hint="eastAsia"/>
                <w:b/>
                <w:bCs/>
                <w:sz w:val="21"/>
                <w:szCs w:val="21"/>
                <w:highlight w:val="none"/>
              </w:rPr>
              <w:t>交付时间</w:t>
            </w:r>
          </w:p>
        </w:tc>
        <w:tc>
          <w:tcPr>
            <w:tcW w:w="7655" w:type="dxa"/>
            <w:tcBorders>
              <w:top w:val="single" w:color="auto" w:sz="4" w:space="0"/>
              <w:left w:val="single" w:color="auto" w:sz="4" w:space="0"/>
              <w:bottom w:val="single" w:color="auto" w:sz="4" w:space="0"/>
              <w:right w:val="single" w:color="auto" w:sz="4" w:space="0"/>
            </w:tcBorders>
            <w:vAlign w:val="center"/>
          </w:tcPr>
          <w:p w14:paraId="2E6EBFA9">
            <w:pPr>
              <w:adjustRightInd w:val="0"/>
              <w:snapToGrid w:val="0"/>
              <w:spacing w:line="288" w:lineRule="auto"/>
              <w:rPr>
                <w:rFonts w:hint="eastAsia"/>
                <w:sz w:val="21"/>
                <w:szCs w:val="21"/>
                <w:highlight w:val="none"/>
              </w:rPr>
            </w:pPr>
            <w:r>
              <w:rPr>
                <w:rFonts w:hint="eastAsia"/>
                <w:sz w:val="21"/>
                <w:szCs w:val="21"/>
                <w:highlight w:val="none"/>
              </w:rPr>
              <w:t>合同签订后</w:t>
            </w:r>
            <w:r>
              <w:rPr>
                <w:rFonts w:hint="eastAsia"/>
                <w:sz w:val="21"/>
                <w:szCs w:val="21"/>
                <w:highlight w:val="none"/>
                <w:lang w:val="en-US" w:eastAsia="zh-CN"/>
              </w:rPr>
              <w:t>7</w:t>
            </w:r>
            <w:r>
              <w:rPr>
                <w:rFonts w:hint="eastAsia"/>
                <w:sz w:val="21"/>
                <w:szCs w:val="21"/>
                <w:highlight w:val="none"/>
              </w:rPr>
              <w:t>个工作日内完成交付</w:t>
            </w:r>
          </w:p>
        </w:tc>
      </w:tr>
      <w:tr w14:paraId="16326A03">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4AB9B377">
            <w:pPr>
              <w:adjustRightInd w:val="0"/>
              <w:snapToGrid w:val="0"/>
              <w:spacing w:line="288" w:lineRule="auto"/>
              <w:jc w:val="center"/>
              <w:rPr>
                <w:rFonts w:hint="eastAsia"/>
                <w:b/>
                <w:bCs/>
                <w:sz w:val="21"/>
                <w:szCs w:val="21"/>
                <w:highlight w:val="none"/>
              </w:rPr>
            </w:pPr>
            <w:r>
              <w:rPr>
                <w:rFonts w:hint="eastAsia"/>
                <w:b/>
                <w:bCs/>
                <w:sz w:val="21"/>
                <w:szCs w:val="21"/>
                <w:highlight w:val="none"/>
              </w:rPr>
              <w:t>交付地点</w:t>
            </w:r>
          </w:p>
        </w:tc>
        <w:tc>
          <w:tcPr>
            <w:tcW w:w="7655" w:type="dxa"/>
            <w:tcBorders>
              <w:top w:val="single" w:color="auto" w:sz="4" w:space="0"/>
              <w:left w:val="single" w:color="auto" w:sz="4" w:space="0"/>
              <w:bottom w:val="single" w:color="auto" w:sz="4" w:space="0"/>
              <w:right w:val="single" w:color="auto" w:sz="4" w:space="0"/>
            </w:tcBorders>
            <w:vAlign w:val="center"/>
          </w:tcPr>
          <w:p w14:paraId="32E1C71E">
            <w:pPr>
              <w:adjustRightInd w:val="0"/>
              <w:snapToGrid w:val="0"/>
              <w:spacing w:line="288" w:lineRule="auto"/>
              <w:rPr>
                <w:rFonts w:hint="eastAsia"/>
                <w:sz w:val="21"/>
                <w:szCs w:val="21"/>
                <w:highlight w:val="none"/>
              </w:rPr>
            </w:pPr>
            <w:r>
              <w:rPr>
                <w:rFonts w:hint="eastAsia"/>
                <w:sz w:val="21"/>
                <w:szCs w:val="21"/>
                <w:highlight w:val="none"/>
              </w:rPr>
              <w:t>采购人指定地点</w:t>
            </w:r>
          </w:p>
        </w:tc>
      </w:tr>
      <w:bookmarkEnd w:id="24"/>
      <w:tr w14:paraId="0C6B5A16">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1F3823C9">
            <w:pPr>
              <w:adjustRightInd w:val="0"/>
              <w:snapToGrid w:val="0"/>
              <w:spacing w:line="288" w:lineRule="auto"/>
              <w:jc w:val="center"/>
              <w:rPr>
                <w:rFonts w:hint="eastAsia"/>
                <w:b/>
                <w:bCs/>
                <w:sz w:val="21"/>
                <w:szCs w:val="21"/>
                <w:highlight w:val="none"/>
              </w:rPr>
            </w:pPr>
            <w:r>
              <w:rPr>
                <w:rFonts w:hint="eastAsia"/>
                <w:sz w:val="21"/>
                <w:szCs w:val="21"/>
                <w:highlight w:val="none"/>
              </w:rPr>
              <w:t>▲</w:t>
            </w:r>
            <w:r>
              <w:rPr>
                <w:rFonts w:hint="eastAsia"/>
                <w:b/>
                <w:bCs/>
                <w:sz w:val="21"/>
                <w:szCs w:val="21"/>
                <w:highlight w:val="none"/>
              </w:rPr>
              <w:t>质保期</w:t>
            </w:r>
          </w:p>
        </w:tc>
        <w:tc>
          <w:tcPr>
            <w:tcW w:w="7655" w:type="dxa"/>
            <w:tcBorders>
              <w:top w:val="single" w:color="auto" w:sz="4" w:space="0"/>
              <w:left w:val="single" w:color="auto" w:sz="4" w:space="0"/>
              <w:bottom w:val="single" w:color="auto" w:sz="4" w:space="0"/>
              <w:right w:val="single" w:color="auto" w:sz="4" w:space="0"/>
            </w:tcBorders>
            <w:vAlign w:val="center"/>
          </w:tcPr>
          <w:p w14:paraId="309E8E83">
            <w:pPr>
              <w:adjustRightInd w:val="0"/>
              <w:snapToGrid w:val="0"/>
              <w:spacing w:line="288" w:lineRule="auto"/>
              <w:rPr>
                <w:rFonts w:hint="eastAsia"/>
                <w:sz w:val="21"/>
                <w:szCs w:val="21"/>
                <w:highlight w:val="none"/>
              </w:rPr>
            </w:pPr>
            <w:r>
              <w:rPr>
                <w:rFonts w:hint="eastAsia"/>
                <w:sz w:val="21"/>
                <w:szCs w:val="21"/>
                <w:highlight w:val="none"/>
                <w:lang w:val="en-US" w:eastAsia="zh-CN"/>
              </w:rPr>
              <w:t>三</w:t>
            </w:r>
            <w:r>
              <w:rPr>
                <w:rFonts w:hint="eastAsia"/>
                <w:sz w:val="21"/>
                <w:szCs w:val="21"/>
                <w:highlight w:val="none"/>
              </w:rPr>
              <w:t>年，</w:t>
            </w:r>
            <w:r>
              <w:rPr>
                <w:rFonts w:hint="eastAsia"/>
                <w:sz w:val="21"/>
                <w:szCs w:val="21"/>
                <w:highlight w:val="none"/>
                <w:lang w:val="en-US" w:eastAsia="zh-CN"/>
              </w:rPr>
              <w:t>合同签订</w:t>
            </w:r>
            <w:r>
              <w:rPr>
                <w:rFonts w:hint="eastAsia"/>
                <w:sz w:val="21"/>
                <w:szCs w:val="21"/>
                <w:highlight w:val="none"/>
              </w:rPr>
              <w:t>后开始计算</w:t>
            </w:r>
          </w:p>
        </w:tc>
      </w:tr>
      <w:tr w14:paraId="7CA403A6">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14622057">
            <w:pPr>
              <w:adjustRightInd w:val="0"/>
              <w:snapToGrid w:val="0"/>
              <w:spacing w:line="288" w:lineRule="auto"/>
              <w:jc w:val="center"/>
              <w:rPr>
                <w:rFonts w:hint="eastAsia"/>
                <w:b/>
                <w:bCs/>
                <w:sz w:val="21"/>
                <w:szCs w:val="21"/>
                <w:highlight w:val="none"/>
              </w:rPr>
            </w:pPr>
            <w:r>
              <w:rPr>
                <w:rFonts w:hint="eastAsia"/>
                <w:b/>
                <w:bCs/>
                <w:sz w:val="21"/>
                <w:szCs w:val="21"/>
                <w:highlight w:val="none"/>
              </w:rPr>
              <w:t>服务标准、期限、效率</w:t>
            </w:r>
          </w:p>
        </w:tc>
        <w:tc>
          <w:tcPr>
            <w:tcW w:w="7655" w:type="dxa"/>
            <w:tcBorders>
              <w:top w:val="single" w:color="auto" w:sz="4" w:space="0"/>
              <w:left w:val="single" w:color="auto" w:sz="4" w:space="0"/>
              <w:bottom w:val="single" w:color="auto" w:sz="4" w:space="0"/>
              <w:right w:val="single" w:color="auto" w:sz="4" w:space="0"/>
            </w:tcBorders>
            <w:vAlign w:val="center"/>
          </w:tcPr>
          <w:p w14:paraId="122BD57C">
            <w:pPr>
              <w:adjustRightInd w:val="0"/>
              <w:snapToGrid w:val="0"/>
              <w:spacing w:line="288" w:lineRule="auto"/>
              <w:rPr>
                <w:rFonts w:hint="eastAsia"/>
                <w:sz w:val="21"/>
                <w:szCs w:val="21"/>
                <w:highlight w:val="none"/>
              </w:rPr>
            </w:pPr>
            <w:r>
              <w:rPr>
                <w:rFonts w:hint="eastAsia"/>
                <w:sz w:val="21"/>
                <w:szCs w:val="21"/>
                <w:highlight w:val="none"/>
              </w:rPr>
              <w:t>1.提供</w:t>
            </w:r>
            <w:r>
              <w:rPr>
                <w:rFonts w:hint="eastAsia"/>
                <w:sz w:val="21"/>
                <w:szCs w:val="21"/>
                <w:highlight w:val="none"/>
                <w:lang w:val="en-US" w:eastAsia="zh-CN"/>
              </w:rPr>
              <w:t>三</w:t>
            </w:r>
            <w:r>
              <w:rPr>
                <w:rFonts w:hint="eastAsia"/>
                <w:sz w:val="21"/>
                <w:szCs w:val="21"/>
                <w:highlight w:val="none"/>
              </w:rPr>
              <w:t>年原厂7*24小时技术支持服务；</w:t>
            </w:r>
          </w:p>
          <w:p w14:paraId="33F34B51">
            <w:pPr>
              <w:adjustRightInd w:val="0"/>
              <w:snapToGrid w:val="0"/>
              <w:spacing w:line="288" w:lineRule="auto"/>
              <w:rPr>
                <w:rFonts w:hint="eastAsia"/>
                <w:sz w:val="21"/>
                <w:szCs w:val="21"/>
                <w:highlight w:val="none"/>
              </w:rPr>
            </w:pPr>
            <w:r>
              <w:rPr>
                <w:rFonts w:hint="eastAsia"/>
                <w:sz w:val="21"/>
                <w:szCs w:val="21"/>
                <w:highlight w:val="none"/>
              </w:rPr>
              <w:t>2.在线工单支持服务：在面对任务关于数据库的业务类或技术类问题需要线上服务时，即可触发获取该项服务。同时，在线工单支持服务还提供7*24小时在线知识库服务；</w:t>
            </w:r>
          </w:p>
          <w:p w14:paraId="72B9D8CE">
            <w:pPr>
              <w:adjustRightInd w:val="0"/>
              <w:snapToGrid w:val="0"/>
              <w:spacing w:line="288" w:lineRule="auto"/>
              <w:rPr>
                <w:rFonts w:hint="eastAsia"/>
                <w:sz w:val="21"/>
                <w:szCs w:val="21"/>
                <w:highlight w:val="none"/>
              </w:rPr>
            </w:pPr>
            <w:r>
              <w:rPr>
                <w:rFonts w:hint="eastAsia"/>
                <w:sz w:val="21"/>
                <w:szCs w:val="21"/>
                <w:highlight w:val="none"/>
                <w:lang w:val="en-US" w:eastAsia="zh-CN"/>
              </w:rPr>
              <w:t>3</w:t>
            </w:r>
            <w:r>
              <w:rPr>
                <w:rFonts w:hint="eastAsia"/>
                <w:sz w:val="21"/>
                <w:szCs w:val="21"/>
                <w:highlight w:val="none"/>
              </w:rPr>
              <w:t>.数据库补丁</w:t>
            </w:r>
            <w:r>
              <w:rPr>
                <w:rFonts w:hint="eastAsia"/>
                <w:sz w:val="21"/>
                <w:szCs w:val="21"/>
                <w:highlight w:val="none"/>
                <w:lang w:val="en-US" w:eastAsia="zh-CN"/>
              </w:rPr>
              <w:t>修复</w:t>
            </w:r>
            <w:r>
              <w:rPr>
                <w:rFonts w:hint="eastAsia"/>
                <w:sz w:val="21"/>
                <w:szCs w:val="21"/>
                <w:highlight w:val="none"/>
              </w:rPr>
              <w:t>服务：对用户郑重承诺</w:t>
            </w:r>
            <w:r>
              <w:rPr>
                <w:rFonts w:hint="eastAsia"/>
                <w:sz w:val="21"/>
                <w:szCs w:val="21"/>
                <w:highlight w:val="none"/>
                <w:lang w:eastAsia="zh-CN"/>
              </w:rPr>
              <w:t>，</w:t>
            </w:r>
            <w:r>
              <w:rPr>
                <w:rFonts w:hint="eastAsia"/>
                <w:sz w:val="21"/>
                <w:szCs w:val="21"/>
                <w:highlight w:val="none"/>
              </w:rPr>
              <w:t>同步通报给用户数据库版本信息、BUG状况和补丁情况；根据用户系统实际情况，解决系统漏洞BUG，让业务系统运行于稳定的版本上。</w:t>
            </w:r>
          </w:p>
          <w:p w14:paraId="1218E4D7">
            <w:pPr>
              <w:adjustRightInd w:val="0"/>
              <w:snapToGrid w:val="0"/>
              <w:spacing w:line="288" w:lineRule="auto"/>
              <w:rPr>
                <w:rFonts w:hint="eastAsia"/>
                <w:sz w:val="21"/>
                <w:szCs w:val="21"/>
                <w:highlight w:val="none"/>
              </w:rPr>
            </w:pPr>
            <w:r>
              <w:rPr>
                <w:rFonts w:hint="eastAsia"/>
                <w:sz w:val="21"/>
                <w:szCs w:val="21"/>
                <w:highlight w:val="none"/>
                <w:lang w:val="en-US" w:eastAsia="zh-CN"/>
              </w:rPr>
              <w:t>4.数据库安装部署服务：会根据数据库最佳实践进行数据库安装配置，并且在完成数据库安装配置后建立数据库安装部署基线文档。</w:t>
            </w:r>
          </w:p>
        </w:tc>
      </w:tr>
    </w:tbl>
    <w:p w14:paraId="795EE860">
      <w:pPr>
        <w:adjustRightInd w:val="0"/>
        <w:snapToGrid w:val="0"/>
        <w:spacing w:line="288" w:lineRule="auto"/>
        <w:rPr>
          <w:rFonts w:hint="eastAsia"/>
          <w:sz w:val="21"/>
          <w:szCs w:val="21"/>
          <w:highlight w:val="none"/>
        </w:rPr>
      </w:pPr>
    </w:p>
    <w:p w14:paraId="6943FF74">
      <w:pPr>
        <w:adjustRightInd w:val="0"/>
        <w:snapToGrid w:val="0"/>
        <w:spacing w:line="288" w:lineRule="auto"/>
        <w:outlineLvl w:val="1"/>
        <w:rPr>
          <w:rFonts w:hint="eastAsia"/>
          <w:b/>
          <w:bCs/>
          <w:sz w:val="21"/>
          <w:szCs w:val="21"/>
          <w:highlight w:val="none"/>
        </w:rPr>
      </w:pPr>
      <w:r>
        <w:rPr>
          <w:b/>
          <w:bCs/>
          <w:sz w:val="21"/>
          <w:szCs w:val="21"/>
          <w:highlight w:val="none"/>
        </w:rPr>
        <w:t>四、技术要求</w:t>
      </w:r>
      <w:r>
        <w:rPr>
          <w:rFonts w:hint="eastAsia"/>
          <w:b/>
          <w:bCs/>
          <w:sz w:val="21"/>
          <w:szCs w:val="21"/>
          <w:highlight w:val="none"/>
        </w:rPr>
        <w:t>：</w:t>
      </w:r>
    </w:p>
    <w:p w14:paraId="48883A1F">
      <w:pPr>
        <w:adjustRightInd w:val="0"/>
        <w:snapToGrid w:val="0"/>
        <w:spacing w:line="288" w:lineRule="auto"/>
        <w:rPr>
          <w:rFonts w:hint="eastAsia"/>
          <w:sz w:val="21"/>
          <w:szCs w:val="21"/>
          <w:highlight w:val="none"/>
        </w:rPr>
      </w:pPr>
      <w:r>
        <w:rPr>
          <w:rFonts w:hint="eastAsia"/>
          <w:b/>
          <w:bCs/>
          <w:sz w:val="21"/>
          <w:szCs w:val="21"/>
          <w:highlight w:val="none"/>
        </w:rPr>
        <w:t>1</w:t>
      </w:r>
      <w:r>
        <w:rPr>
          <w:b/>
          <w:bCs/>
          <w:sz w:val="21"/>
          <w:szCs w:val="21"/>
          <w:highlight w:val="none"/>
        </w:rPr>
        <w:t>.</w:t>
      </w:r>
      <w:r>
        <w:rPr>
          <w:rFonts w:hint="eastAsia"/>
          <w:b/>
          <w:bCs/>
          <w:sz w:val="21"/>
          <w:szCs w:val="21"/>
          <w:highlight w:val="none"/>
        </w:rPr>
        <w:t>需执行的国家相关标准、行业标准、地方标准或者其他标准、规范：</w:t>
      </w:r>
    </w:p>
    <w:tbl>
      <w:tblPr>
        <w:tblStyle w:val="13"/>
        <w:tblW w:w="9184" w:type="dxa"/>
        <w:tblInd w:w="93" w:type="dxa"/>
        <w:tblLayout w:type="autofit"/>
        <w:tblCellMar>
          <w:top w:w="0" w:type="dxa"/>
          <w:left w:w="108" w:type="dxa"/>
          <w:bottom w:w="0" w:type="dxa"/>
          <w:right w:w="108" w:type="dxa"/>
        </w:tblCellMar>
      </w:tblPr>
      <w:tblGrid>
        <w:gridCol w:w="1178"/>
        <w:gridCol w:w="8006"/>
      </w:tblGrid>
      <w:tr w14:paraId="6C55DFB5">
        <w:trPr>
          <w:trHeight w:val="270"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67A0BEB9">
            <w:pPr>
              <w:jc w:val="center"/>
              <w:rPr>
                <w:rFonts w:hint="eastAsia"/>
                <w:sz w:val="22"/>
                <w:szCs w:val="22"/>
                <w:highlight w:val="none"/>
              </w:rPr>
            </w:pPr>
            <w:r>
              <w:rPr>
                <w:rFonts w:hint="eastAsia"/>
                <w:sz w:val="22"/>
                <w:szCs w:val="22"/>
                <w:highlight w:val="none"/>
                <w:lang w:bidi="ar"/>
              </w:rPr>
              <w:t>序号</w:t>
            </w:r>
          </w:p>
        </w:tc>
        <w:tc>
          <w:tcPr>
            <w:tcW w:w="8006" w:type="dxa"/>
            <w:tcBorders>
              <w:top w:val="single" w:color="000000" w:sz="4" w:space="0"/>
              <w:left w:val="single" w:color="000000" w:sz="4" w:space="0"/>
              <w:bottom w:val="single" w:color="000000" w:sz="4" w:space="0"/>
              <w:right w:val="single" w:color="000000" w:sz="4" w:space="0"/>
            </w:tcBorders>
            <w:vAlign w:val="center"/>
          </w:tcPr>
          <w:p w14:paraId="1BDEE385">
            <w:pPr>
              <w:jc w:val="center"/>
              <w:rPr>
                <w:rFonts w:hint="eastAsia"/>
                <w:sz w:val="22"/>
                <w:szCs w:val="22"/>
                <w:highlight w:val="none"/>
              </w:rPr>
            </w:pPr>
            <w:r>
              <w:rPr>
                <w:rFonts w:hint="eastAsia"/>
                <w:sz w:val="22"/>
                <w:szCs w:val="22"/>
                <w:highlight w:val="none"/>
                <w:lang w:bidi="ar"/>
              </w:rPr>
              <w:t>技术要求</w:t>
            </w:r>
          </w:p>
        </w:tc>
      </w:tr>
      <w:tr w14:paraId="05BB73AB">
        <w:trPr>
          <w:trHeight w:val="477"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43A9FC08">
            <w:pPr>
              <w:jc w:val="center"/>
              <w:rPr>
                <w:rFonts w:hint="eastAsia"/>
                <w:sz w:val="22"/>
                <w:szCs w:val="22"/>
                <w:highlight w:val="none"/>
              </w:rPr>
            </w:pPr>
            <w:r>
              <w:rPr>
                <w:rFonts w:hint="eastAsia"/>
                <w:sz w:val="22"/>
                <w:szCs w:val="22"/>
                <w:highlight w:val="none"/>
                <w:lang w:bidi="ar"/>
              </w:rPr>
              <w:t>1</w:t>
            </w:r>
          </w:p>
        </w:tc>
        <w:tc>
          <w:tcPr>
            <w:tcW w:w="8006" w:type="dxa"/>
            <w:tcBorders>
              <w:top w:val="single" w:color="000000" w:sz="4" w:space="0"/>
              <w:left w:val="single" w:color="000000" w:sz="4" w:space="0"/>
              <w:bottom w:val="single" w:color="000000" w:sz="4" w:space="0"/>
              <w:right w:val="single" w:color="000000" w:sz="4" w:space="0"/>
            </w:tcBorders>
            <w:vAlign w:val="center"/>
          </w:tcPr>
          <w:p w14:paraId="2CA53469">
            <w:pPr>
              <w:rPr>
                <w:rFonts w:hint="eastAsia"/>
                <w:sz w:val="22"/>
                <w:szCs w:val="22"/>
                <w:highlight w:val="none"/>
              </w:rPr>
            </w:pPr>
            <w:r>
              <w:rPr>
                <w:rFonts w:hint="eastAsia"/>
                <w:sz w:val="22"/>
                <w:szCs w:val="22"/>
                <w:highlight w:val="none"/>
                <w:lang w:bidi="ar"/>
              </w:rPr>
              <w:t>产品需为国产集中式关系型数据库，必须提供软件著作权证书。具有跨操作系统平台的能力，Linux、麒麟、UOS等操作系统等，支持INTEL、鲲鹏、飞腾等处理器。</w:t>
            </w:r>
          </w:p>
        </w:tc>
      </w:tr>
      <w:tr w14:paraId="0282322A">
        <w:trPr>
          <w:trHeight w:val="428"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2F326078">
            <w:pPr>
              <w:jc w:val="center"/>
              <w:rPr>
                <w:rFonts w:hint="eastAsia"/>
                <w:sz w:val="22"/>
                <w:szCs w:val="22"/>
                <w:highlight w:val="none"/>
              </w:rPr>
            </w:pPr>
            <w:r>
              <w:rPr>
                <w:rFonts w:hint="eastAsia"/>
                <w:sz w:val="22"/>
                <w:szCs w:val="22"/>
                <w:highlight w:val="none"/>
                <w:lang w:bidi="ar"/>
              </w:rPr>
              <w:t>2</w:t>
            </w:r>
          </w:p>
        </w:tc>
        <w:tc>
          <w:tcPr>
            <w:tcW w:w="8006" w:type="dxa"/>
            <w:tcBorders>
              <w:top w:val="single" w:color="000000" w:sz="4" w:space="0"/>
              <w:left w:val="single" w:color="000000" w:sz="4" w:space="0"/>
              <w:bottom w:val="single" w:color="000000" w:sz="4" w:space="0"/>
              <w:right w:val="single" w:color="000000" w:sz="4" w:space="0"/>
            </w:tcBorders>
            <w:vAlign w:val="center"/>
          </w:tcPr>
          <w:p w14:paraId="2854974D">
            <w:pPr>
              <w:rPr>
                <w:rFonts w:hint="eastAsia"/>
                <w:sz w:val="22"/>
                <w:szCs w:val="22"/>
                <w:highlight w:val="none"/>
              </w:rPr>
            </w:pPr>
            <w:r>
              <w:rPr>
                <w:rFonts w:hint="eastAsia"/>
                <w:sz w:val="22"/>
                <w:szCs w:val="22"/>
                <w:highlight w:val="none"/>
                <w:lang w:bidi="ar"/>
              </w:rPr>
              <w:t>在2路国产处理器平台上，在不低于100张千万行表的数据规模下，持续10分钟的不低于1000并发操作，数据库的批量数据插入的事务处理能力可达120万次/秒、单值插入数据的的事务处理能力可达10万次/秒、删除数据的事务处理能力可达60万次/秒、单值数据查询的事务处理能力可达100万次/秒。须提供具有CNAS标识的第三方检测机构出具的检测报告并附带提供操作截图，截图加盖原厂公章。</w:t>
            </w:r>
          </w:p>
        </w:tc>
      </w:tr>
      <w:tr w14:paraId="3B764EF3">
        <w:trPr>
          <w:trHeight w:val="1350"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2C34784F">
            <w:pPr>
              <w:jc w:val="center"/>
              <w:rPr>
                <w:rFonts w:hint="eastAsia"/>
                <w:sz w:val="22"/>
                <w:szCs w:val="22"/>
                <w:highlight w:val="none"/>
              </w:rPr>
            </w:pPr>
            <w:r>
              <w:rPr>
                <w:rFonts w:hint="eastAsia"/>
                <w:sz w:val="22"/>
                <w:szCs w:val="22"/>
                <w:highlight w:val="none"/>
                <w:lang w:bidi="ar"/>
              </w:rPr>
              <w:t>3</w:t>
            </w:r>
          </w:p>
        </w:tc>
        <w:tc>
          <w:tcPr>
            <w:tcW w:w="8006" w:type="dxa"/>
            <w:tcBorders>
              <w:top w:val="single" w:color="000000" w:sz="4" w:space="0"/>
              <w:left w:val="single" w:color="000000" w:sz="4" w:space="0"/>
              <w:bottom w:val="single" w:color="000000" w:sz="4" w:space="0"/>
              <w:right w:val="single" w:color="000000" w:sz="4" w:space="0"/>
            </w:tcBorders>
            <w:vAlign w:val="center"/>
          </w:tcPr>
          <w:p w14:paraId="081D0788">
            <w:pPr>
              <w:rPr>
                <w:rFonts w:hint="eastAsia"/>
                <w:sz w:val="22"/>
                <w:szCs w:val="22"/>
                <w:highlight w:val="none"/>
              </w:rPr>
            </w:pPr>
            <w:r>
              <w:rPr>
                <w:rFonts w:hint="eastAsia"/>
                <w:sz w:val="22"/>
                <w:szCs w:val="22"/>
                <w:highlight w:val="none"/>
                <w:lang w:bidi="ar"/>
              </w:rPr>
              <w:t>支持HA故障转移集群和主备同步技术，支持共享存储集群。支持读写分离以及故障转移功能，支持主从、一主多从、级联复制等架构，从库能设置延迟复制和优选提交复制。集群在确保RPO=0的前提下，可以实现RTO≤10s。须提供具有CNAS标识的第三方检测机构出具的检测报告并附带提供操作截图，截图加盖原厂公章。</w:t>
            </w:r>
          </w:p>
        </w:tc>
      </w:tr>
      <w:tr w14:paraId="46C1199D">
        <w:trPr>
          <w:trHeight w:val="1080"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40300667">
            <w:pPr>
              <w:jc w:val="center"/>
              <w:rPr>
                <w:rFonts w:hint="eastAsia"/>
                <w:sz w:val="22"/>
                <w:szCs w:val="22"/>
                <w:highlight w:val="none"/>
              </w:rPr>
            </w:pPr>
            <w:r>
              <w:rPr>
                <w:rFonts w:hint="eastAsia"/>
                <w:sz w:val="22"/>
                <w:szCs w:val="22"/>
                <w:highlight w:val="none"/>
                <w:lang w:bidi="ar"/>
              </w:rPr>
              <w:t>4</w:t>
            </w:r>
          </w:p>
        </w:tc>
        <w:tc>
          <w:tcPr>
            <w:tcW w:w="8006" w:type="dxa"/>
            <w:tcBorders>
              <w:top w:val="single" w:color="000000" w:sz="4" w:space="0"/>
              <w:left w:val="single" w:color="000000" w:sz="4" w:space="0"/>
              <w:bottom w:val="single" w:color="000000" w:sz="4" w:space="0"/>
              <w:right w:val="single" w:color="000000" w:sz="4" w:space="0"/>
            </w:tcBorders>
            <w:vAlign w:val="center"/>
          </w:tcPr>
          <w:p w14:paraId="35BB3E5C">
            <w:pPr>
              <w:rPr>
                <w:rFonts w:hint="eastAsia"/>
                <w:sz w:val="22"/>
                <w:szCs w:val="22"/>
                <w:highlight w:val="none"/>
              </w:rPr>
            </w:pPr>
            <w:r>
              <w:rPr>
                <w:rFonts w:hint="eastAsia"/>
                <w:sz w:val="22"/>
                <w:szCs w:val="22"/>
                <w:highlight w:val="none"/>
                <w:lang w:bidi="ar"/>
              </w:rPr>
              <w:t>支持B-TREE索引、GIN倒排索引、Gist空间索引、UBtree等多种索引访问方式。支持中文的全文检索功能，能够支持like操作符的全文检索，中文全文检索功能不依赖中文词典。(中文全文检索功能需提供操作截图，并加盖原厂公章）</w:t>
            </w:r>
          </w:p>
        </w:tc>
      </w:tr>
      <w:tr w14:paraId="3E054854">
        <w:trPr>
          <w:trHeight w:val="1080"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7556164E">
            <w:pPr>
              <w:jc w:val="center"/>
              <w:rPr>
                <w:rFonts w:hint="eastAsia"/>
                <w:sz w:val="22"/>
                <w:szCs w:val="22"/>
                <w:highlight w:val="none"/>
              </w:rPr>
            </w:pPr>
            <w:r>
              <w:rPr>
                <w:rFonts w:hint="eastAsia"/>
                <w:sz w:val="22"/>
                <w:szCs w:val="22"/>
                <w:highlight w:val="none"/>
                <w:lang w:bidi="ar"/>
              </w:rPr>
              <w:t>5</w:t>
            </w:r>
          </w:p>
        </w:tc>
        <w:tc>
          <w:tcPr>
            <w:tcW w:w="8006" w:type="dxa"/>
            <w:tcBorders>
              <w:top w:val="single" w:color="000000" w:sz="4" w:space="0"/>
              <w:left w:val="single" w:color="000000" w:sz="4" w:space="0"/>
              <w:bottom w:val="single" w:color="000000" w:sz="4" w:space="0"/>
              <w:right w:val="single" w:color="000000" w:sz="4" w:space="0"/>
            </w:tcBorders>
            <w:vAlign w:val="center"/>
          </w:tcPr>
          <w:p w14:paraId="2773A4B6">
            <w:pPr>
              <w:rPr>
                <w:rFonts w:hint="eastAsia"/>
                <w:sz w:val="22"/>
                <w:szCs w:val="22"/>
                <w:highlight w:val="none"/>
              </w:rPr>
            </w:pPr>
            <w:r>
              <w:rPr>
                <w:rFonts w:hint="eastAsia"/>
                <w:sz w:val="22"/>
                <w:szCs w:val="22"/>
                <w:highlight w:val="none"/>
                <w:lang w:bidi="ar"/>
              </w:rPr>
              <w:t>数据库内核自带检测坏块函数，可以通过该内置函数发现丢失的文件，并可以修复。对于表文件损坏的页面，不借助任何工具通过备库自动修复。须提供具有CNAS标识的第三方检测机构出具的检测报告并附带提供操作截图，截图加盖原厂公章。</w:t>
            </w:r>
          </w:p>
        </w:tc>
      </w:tr>
      <w:tr w14:paraId="1911D7C9">
        <w:trPr>
          <w:trHeight w:val="2160"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05F703A6">
            <w:pPr>
              <w:jc w:val="center"/>
              <w:rPr>
                <w:rFonts w:hint="eastAsia"/>
                <w:sz w:val="22"/>
                <w:szCs w:val="22"/>
                <w:highlight w:val="none"/>
              </w:rPr>
            </w:pPr>
            <w:r>
              <w:rPr>
                <w:rFonts w:hint="eastAsia"/>
                <w:sz w:val="22"/>
                <w:szCs w:val="22"/>
                <w:highlight w:val="none"/>
                <w:lang w:bidi="ar"/>
              </w:rPr>
              <w:t>6</w:t>
            </w:r>
          </w:p>
        </w:tc>
        <w:tc>
          <w:tcPr>
            <w:tcW w:w="8006" w:type="dxa"/>
            <w:tcBorders>
              <w:top w:val="single" w:color="000000" w:sz="4" w:space="0"/>
              <w:left w:val="single" w:color="000000" w:sz="4" w:space="0"/>
              <w:bottom w:val="single" w:color="000000" w:sz="4" w:space="0"/>
              <w:right w:val="single" w:color="000000" w:sz="4" w:space="0"/>
            </w:tcBorders>
            <w:vAlign w:val="center"/>
          </w:tcPr>
          <w:p w14:paraId="78E34559">
            <w:pPr>
              <w:rPr>
                <w:rFonts w:hint="eastAsia"/>
                <w:sz w:val="22"/>
                <w:szCs w:val="22"/>
                <w:highlight w:val="none"/>
              </w:rPr>
            </w:pPr>
            <w:r>
              <w:rPr>
                <w:rFonts w:hint="eastAsia"/>
                <w:sz w:val="22"/>
                <w:szCs w:val="22"/>
                <w:highlight w:val="none"/>
                <w:lang w:bidi="ar"/>
              </w:rPr>
              <w:t>支持全密态等值查询功能，全密态数据库提供数据整个生命周期中的隐私保护，涵盖网络传输、数据存储以及数据运行态，密态等值查询通过技术手段实现数据库密文查询和计算，实现数据拥有者与数据管理者读取能力分离。支持动态数据脱敏，在不改变源数据的前提下，通过在脱敏策略上配置针对的用户场景（FILTER）、指定的敏感列标签（LABEL）和对应的脱敏方式（MASKING FUNCTION）来灵活地进行隐私数据保护。须提供具有CNAS标识的第三方检测机构出具的检测报告并附带提供操作截图，截图加盖原厂公章。</w:t>
            </w:r>
          </w:p>
        </w:tc>
      </w:tr>
      <w:tr w14:paraId="1607B36D">
        <w:trPr>
          <w:trHeight w:val="1620"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2C8B0045">
            <w:pPr>
              <w:jc w:val="center"/>
              <w:rPr>
                <w:rFonts w:hint="eastAsia"/>
                <w:sz w:val="22"/>
                <w:szCs w:val="22"/>
                <w:highlight w:val="none"/>
              </w:rPr>
            </w:pPr>
            <w:r>
              <w:rPr>
                <w:rFonts w:hint="eastAsia"/>
                <w:sz w:val="22"/>
                <w:szCs w:val="22"/>
                <w:highlight w:val="none"/>
                <w:lang w:bidi="ar"/>
              </w:rPr>
              <w:t>7</w:t>
            </w:r>
          </w:p>
        </w:tc>
        <w:tc>
          <w:tcPr>
            <w:tcW w:w="8006" w:type="dxa"/>
            <w:tcBorders>
              <w:top w:val="single" w:color="000000" w:sz="4" w:space="0"/>
              <w:left w:val="single" w:color="000000" w:sz="4" w:space="0"/>
              <w:bottom w:val="single" w:color="000000" w:sz="4" w:space="0"/>
              <w:right w:val="single" w:color="000000" w:sz="4" w:space="0"/>
            </w:tcBorders>
            <w:vAlign w:val="center"/>
          </w:tcPr>
          <w:p w14:paraId="3190FC32">
            <w:pPr>
              <w:rPr>
                <w:rFonts w:hint="eastAsia"/>
                <w:sz w:val="22"/>
                <w:szCs w:val="22"/>
                <w:highlight w:val="none"/>
              </w:rPr>
            </w:pPr>
            <w:r>
              <w:rPr>
                <w:rFonts w:hint="eastAsia"/>
                <w:sz w:val="22"/>
                <w:szCs w:val="22"/>
                <w:highlight w:val="none"/>
                <w:lang w:bidi="ar"/>
              </w:rPr>
              <w:t>内置内存引擎，是真正的存储引擎，可通过简单操作语句直接指定是否启用内存引擎。能够实现在同一个实例中内存表跟普通的磁盘表的共存，内存表支持ACID、常用SQL语法、存储过程和数据持久化等功能特性，针对内存表支持使用PREPARE语句的查询原生编译。须提供具有CNAS标识的第三方检测机构出具的检测报告并附带提供操作截图，截图加盖原厂公章。</w:t>
            </w:r>
          </w:p>
        </w:tc>
      </w:tr>
      <w:tr w14:paraId="3872DB6F">
        <w:trPr>
          <w:trHeight w:val="1620" w:hRule="atLeast"/>
        </w:trPr>
        <w:tc>
          <w:tcPr>
            <w:tcW w:w="1178" w:type="dxa"/>
            <w:tcBorders>
              <w:top w:val="single" w:color="000000" w:sz="4" w:space="0"/>
              <w:left w:val="single" w:color="000000" w:sz="4" w:space="0"/>
              <w:bottom w:val="single" w:color="000000" w:sz="4" w:space="0"/>
              <w:right w:val="single" w:color="000000" w:sz="4" w:space="0"/>
            </w:tcBorders>
            <w:noWrap/>
            <w:vAlign w:val="center"/>
          </w:tcPr>
          <w:p w14:paraId="7D10F7AD">
            <w:pPr>
              <w:jc w:val="center"/>
              <w:rPr>
                <w:rFonts w:hint="eastAsia"/>
                <w:sz w:val="22"/>
                <w:szCs w:val="22"/>
                <w:highlight w:val="none"/>
              </w:rPr>
            </w:pPr>
            <w:r>
              <w:rPr>
                <w:rFonts w:hint="eastAsia"/>
                <w:sz w:val="22"/>
                <w:szCs w:val="22"/>
                <w:highlight w:val="none"/>
                <w:lang w:bidi="ar"/>
              </w:rPr>
              <w:t>8</w:t>
            </w:r>
          </w:p>
        </w:tc>
        <w:tc>
          <w:tcPr>
            <w:tcW w:w="8006" w:type="dxa"/>
            <w:tcBorders>
              <w:top w:val="single" w:color="000000" w:sz="4" w:space="0"/>
              <w:left w:val="single" w:color="000000" w:sz="4" w:space="0"/>
              <w:bottom w:val="single" w:color="000000" w:sz="4" w:space="0"/>
              <w:right w:val="single" w:color="000000" w:sz="4" w:space="0"/>
            </w:tcBorders>
            <w:vAlign w:val="center"/>
          </w:tcPr>
          <w:p w14:paraId="13E80C43">
            <w:pPr>
              <w:rPr>
                <w:rFonts w:hint="eastAsia"/>
                <w:sz w:val="22"/>
                <w:szCs w:val="22"/>
                <w:highlight w:val="none"/>
              </w:rPr>
            </w:pPr>
            <w:r>
              <w:rPr>
                <w:rFonts w:hint="eastAsia"/>
                <w:sz w:val="22"/>
                <w:szCs w:val="22"/>
                <w:highlight w:val="none"/>
                <w:lang w:bidi="ar"/>
              </w:rPr>
              <w:t>基于数据库内核本身，不通过插件或第三方软件即可实现在同一数据库实例中，同时支持行存表和列存表，可通过查看表详情或内置视图明确该表属于行存还是列存形态。在同一个事务中，可分别对行存表和列存表进行增删改查操作，并且支持将行存表与列存表进行多表关联查询操作。须提供具有CNAS标识的第三方检测机构出具的检测报告并附带提供操作截图，截图加盖原厂公章。</w:t>
            </w:r>
          </w:p>
        </w:tc>
      </w:tr>
    </w:tbl>
    <w:p w14:paraId="047FA2F1">
      <w:pPr>
        <w:adjustRightInd w:val="0"/>
        <w:snapToGrid w:val="0"/>
        <w:spacing w:line="288" w:lineRule="auto"/>
        <w:rPr>
          <w:rFonts w:hint="eastAsia"/>
          <w:b/>
          <w:bCs/>
          <w:sz w:val="21"/>
          <w:szCs w:val="21"/>
          <w:highlight w:val="none"/>
        </w:rPr>
      </w:pPr>
    </w:p>
    <w:p w14:paraId="7A1829CD">
      <w:pPr>
        <w:adjustRightInd w:val="0"/>
        <w:snapToGrid w:val="0"/>
        <w:spacing w:line="288" w:lineRule="auto"/>
        <w:rPr>
          <w:rFonts w:hint="eastAsia"/>
          <w:b/>
          <w:bCs/>
          <w:sz w:val="21"/>
          <w:szCs w:val="21"/>
          <w:highlight w:val="none"/>
        </w:rPr>
      </w:pPr>
      <w:r>
        <w:rPr>
          <w:b/>
          <w:bCs/>
          <w:sz w:val="21"/>
          <w:szCs w:val="21"/>
          <w:highlight w:val="none"/>
        </w:rPr>
        <w:t>2</w:t>
      </w:r>
      <w:r>
        <w:rPr>
          <w:rFonts w:hint="eastAsia"/>
          <w:b/>
          <w:bCs/>
          <w:sz w:val="21"/>
          <w:szCs w:val="21"/>
          <w:highlight w:val="none"/>
        </w:rPr>
        <w:t>.需实现的目标：</w:t>
      </w:r>
    </w:p>
    <w:p w14:paraId="4A0DF39E">
      <w:pPr>
        <w:adjustRightInd w:val="0"/>
        <w:snapToGrid w:val="0"/>
        <w:spacing w:line="288" w:lineRule="auto"/>
        <w:ind w:firstLine="420" w:firstLineChars="200"/>
        <w:rPr>
          <w:rFonts w:hint="eastAsia"/>
          <w:sz w:val="21"/>
          <w:szCs w:val="21"/>
          <w:highlight w:val="none"/>
        </w:rPr>
      </w:pPr>
      <w:r>
        <w:rPr>
          <w:rFonts w:hint="eastAsia"/>
          <w:sz w:val="21"/>
          <w:szCs w:val="21"/>
          <w:highlight w:val="none"/>
        </w:rPr>
        <w:t>（1）项目概括</w:t>
      </w:r>
    </w:p>
    <w:p w14:paraId="6E7B51B3">
      <w:pPr>
        <w:adjustRightInd w:val="0"/>
        <w:snapToGrid w:val="0"/>
        <w:spacing w:line="288" w:lineRule="auto"/>
        <w:ind w:firstLine="420" w:firstLineChars="200"/>
        <w:rPr>
          <w:rFonts w:hint="eastAsia"/>
          <w:sz w:val="21"/>
          <w:szCs w:val="21"/>
          <w:highlight w:val="none"/>
        </w:rPr>
      </w:pPr>
      <w:r>
        <w:rPr>
          <w:rFonts w:hint="eastAsia"/>
          <w:sz w:val="21"/>
          <w:szCs w:val="21"/>
          <w:highlight w:val="none"/>
        </w:rPr>
        <w:t>随着国内信息化产业自主可控生态逐步完善，</w:t>
      </w:r>
      <w:r>
        <w:rPr>
          <w:rFonts w:hint="eastAsia"/>
          <w:sz w:val="21"/>
          <w:szCs w:val="21"/>
          <w:highlight w:val="none"/>
          <w:lang w:val="en-US" w:eastAsia="zh-CN"/>
        </w:rPr>
        <w:t>学校</w:t>
      </w:r>
      <w:r>
        <w:rPr>
          <w:rFonts w:hint="eastAsia"/>
          <w:sz w:val="21"/>
          <w:szCs w:val="21"/>
          <w:highlight w:val="none"/>
        </w:rPr>
        <w:t>积极响应国家安全可靠、自主可控号召，加强自主研发能力，持续开展了业务应用、基础软件和硬件设备的自主可控应用的建设工作。</w:t>
      </w:r>
    </w:p>
    <w:p w14:paraId="0F21A9EB">
      <w:pPr>
        <w:adjustRightInd w:val="0"/>
        <w:snapToGrid w:val="0"/>
        <w:spacing w:line="288" w:lineRule="auto"/>
        <w:ind w:firstLine="420" w:firstLineChars="200"/>
        <w:rPr>
          <w:rFonts w:hint="eastAsia"/>
          <w:sz w:val="21"/>
          <w:szCs w:val="21"/>
          <w:highlight w:val="none"/>
        </w:rPr>
      </w:pPr>
      <w:r>
        <w:rPr>
          <w:rFonts w:hint="eastAsia"/>
          <w:sz w:val="21"/>
          <w:szCs w:val="21"/>
          <w:highlight w:val="none"/>
        </w:rPr>
        <w:t>为满足</w:t>
      </w:r>
      <w:r>
        <w:rPr>
          <w:rFonts w:hint="eastAsia"/>
          <w:sz w:val="21"/>
          <w:szCs w:val="21"/>
          <w:highlight w:val="none"/>
          <w:lang w:val="en-US" w:eastAsia="zh-CN"/>
        </w:rPr>
        <w:t>学校</w:t>
      </w:r>
      <w:r>
        <w:rPr>
          <w:rFonts w:hint="eastAsia"/>
          <w:sz w:val="21"/>
          <w:szCs w:val="21"/>
          <w:highlight w:val="none"/>
        </w:rPr>
        <w:t>各信息化系统对信创集中式数据库的采购使用需求，拟进行信创集中式数据库的采购工作，明确数据库产品的技术规格、质量要求、服务承诺等内容，以提高采购效率、落实降本增效要求，达成</w:t>
      </w:r>
      <w:r>
        <w:rPr>
          <w:rFonts w:hint="eastAsia"/>
          <w:sz w:val="21"/>
          <w:szCs w:val="21"/>
          <w:highlight w:val="none"/>
          <w:lang w:val="en-US" w:eastAsia="zh-CN"/>
        </w:rPr>
        <w:t>学校</w:t>
      </w:r>
      <w:r>
        <w:rPr>
          <w:rFonts w:hint="eastAsia"/>
          <w:sz w:val="21"/>
          <w:szCs w:val="21"/>
          <w:highlight w:val="none"/>
        </w:rPr>
        <w:t>信息化建设总体目标。</w:t>
      </w:r>
    </w:p>
    <w:p w14:paraId="385A614E">
      <w:pPr>
        <w:adjustRightInd w:val="0"/>
        <w:snapToGrid w:val="0"/>
        <w:spacing w:line="288" w:lineRule="auto"/>
        <w:ind w:firstLine="420" w:firstLineChars="200"/>
        <w:rPr>
          <w:rFonts w:hint="eastAsia"/>
          <w:sz w:val="21"/>
          <w:szCs w:val="21"/>
          <w:highlight w:val="none"/>
        </w:rPr>
      </w:pPr>
      <w:r>
        <w:rPr>
          <w:rFonts w:hint="eastAsia"/>
          <w:sz w:val="21"/>
          <w:szCs w:val="21"/>
          <w:highlight w:val="none"/>
        </w:rPr>
        <w:t>数据库厂家或供货商应提供详细的数据库单机安装部署方案、数据库主备部署方案、数据库集群部署方案，每个数据库安装部署方案中应包含系统设计规划（包含但不限于安装要求、安装流程、端口配置），相应操作系统配置（包括但不限于防火墙设置、IPC参数设置、时间设置），数据库安装等。</w:t>
      </w:r>
      <w:r>
        <w:rPr>
          <w:rFonts w:hint="eastAsia"/>
          <w:sz w:val="21"/>
          <w:szCs w:val="21"/>
          <w:highlight w:val="none"/>
          <w:lang w:val="en-US" w:eastAsia="zh-CN"/>
        </w:rPr>
        <w:t>数据库厂家应积极配合应用系统适配、改造及数据迁移，确保学校信创工作顺利开展。</w:t>
      </w:r>
    </w:p>
    <w:p w14:paraId="069AC04A">
      <w:pPr>
        <w:adjustRightInd w:val="0"/>
        <w:snapToGrid w:val="0"/>
        <w:spacing w:line="288" w:lineRule="auto"/>
        <w:ind w:firstLine="420" w:firstLineChars="200"/>
        <w:rPr>
          <w:rFonts w:hint="eastAsia"/>
          <w:sz w:val="21"/>
          <w:szCs w:val="21"/>
          <w:highlight w:val="none"/>
        </w:rPr>
      </w:pPr>
      <w:r>
        <w:rPr>
          <w:rFonts w:hint="eastAsia"/>
          <w:sz w:val="21"/>
          <w:szCs w:val="21"/>
          <w:highlight w:val="none"/>
        </w:rPr>
        <w:t>（2）验收要求：</w:t>
      </w:r>
    </w:p>
    <w:p w14:paraId="18D1193F">
      <w:pPr>
        <w:adjustRightInd w:val="0"/>
        <w:snapToGrid w:val="0"/>
        <w:spacing w:line="288" w:lineRule="auto"/>
        <w:ind w:firstLine="420" w:firstLineChars="200"/>
        <w:rPr>
          <w:rFonts w:hint="eastAsia"/>
          <w:sz w:val="21"/>
          <w:szCs w:val="21"/>
          <w:highlight w:val="none"/>
        </w:rPr>
      </w:pPr>
      <w:r>
        <w:rPr>
          <w:rFonts w:hint="eastAsia"/>
          <w:sz w:val="21"/>
          <w:szCs w:val="21"/>
          <w:highlight w:val="none"/>
        </w:rPr>
        <w:t>投标人提供的产品和相关服务应符合国家和浙江省与本项目有关的各项质量和安全标准、规范和验收要求以及相关政府管理部门和行业有关规定和规程，标准、规范等不一致的，以要求严的为准。</w:t>
      </w:r>
    </w:p>
    <w:p w14:paraId="5A10233A">
      <w:pPr>
        <w:adjustRightInd w:val="0"/>
        <w:snapToGrid w:val="0"/>
        <w:spacing w:line="288" w:lineRule="auto"/>
        <w:ind w:firstLine="420" w:firstLineChars="200"/>
        <w:rPr>
          <w:rFonts w:hint="eastAsia"/>
          <w:sz w:val="21"/>
          <w:szCs w:val="21"/>
          <w:highlight w:val="none"/>
        </w:rPr>
      </w:pPr>
      <w:r>
        <w:rPr>
          <w:rFonts w:hint="eastAsia"/>
          <w:sz w:val="21"/>
          <w:szCs w:val="21"/>
          <w:highlight w:val="none"/>
        </w:rPr>
        <w:t>本项目验收将由采购人组织进行或委托第三方进行，质量标准和验收要求为按照上述规定一次验收合格。</w:t>
      </w:r>
    </w:p>
    <w:p w14:paraId="2D040D0E">
      <w:pPr>
        <w:adjustRightInd w:val="0"/>
        <w:snapToGrid w:val="0"/>
        <w:spacing w:line="288" w:lineRule="auto"/>
        <w:ind w:firstLine="420" w:firstLineChars="200"/>
        <w:rPr>
          <w:rFonts w:hint="eastAsia"/>
          <w:sz w:val="21"/>
          <w:szCs w:val="21"/>
          <w:highlight w:val="none"/>
        </w:rPr>
      </w:pPr>
      <w:r>
        <w:rPr>
          <w:rFonts w:hint="eastAsia"/>
          <w:sz w:val="21"/>
          <w:szCs w:val="21"/>
          <w:highlight w:val="none"/>
        </w:rPr>
        <w:t>如验收未获通过，采购人有权要求更换或退货并按照合同约定的违约处理。</w:t>
      </w:r>
    </w:p>
    <w:p w14:paraId="6CF05F15">
      <w:pPr>
        <w:adjustRightInd w:val="0"/>
        <w:snapToGrid w:val="0"/>
        <w:spacing w:line="288" w:lineRule="auto"/>
        <w:rPr>
          <w:rFonts w:hint="eastAsia"/>
          <w:sz w:val="21"/>
          <w:szCs w:val="21"/>
          <w:highlight w:val="none"/>
        </w:rPr>
      </w:pPr>
    </w:p>
    <w:p w14:paraId="7F478A51">
      <w:pPr>
        <w:adjustRightInd w:val="0"/>
        <w:snapToGrid w:val="0"/>
        <w:spacing w:line="288" w:lineRule="auto"/>
        <w:jc w:val="center"/>
        <w:outlineLvl w:val="0"/>
        <w:rPr>
          <w:rFonts w:hint="eastAsia"/>
          <w:b/>
          <w:bCs/>
          <w:sz w:val="32"/>
          <w:szCs w:val="32"/>
          <w:highlight w:val="none"/>
        </w:rPr>
      </w:pPr>
      <w:r>
        <w:rPr>
          <w:rFonts w:hint="eastAsia"/>
          <w:b/>
          <w:bCs/>
          <w:sz w:val="32"/>
          <w:szCs w:val="32"/>
          <w:highlight w:val="none"/>
        </w:rPr>
        <w:t>第三章  响应文件要求</w:t>
      </w:r>
    </w:p>
    <w:p w14:paraId="5A180EC2">
      <w:pPr>
        <w:adjustRightInd w:val="0"/>
        <w:snapToGrid w:val="0"/>
        <w:spacing w:line="288" w:lineRule="auto"/>
        <w:rPr>
          <w:rFonts w:hint="eastAsia"/>
          <w:sz w:val="21"/>
          <w:szCs w:val="21"/>
          <w:highlight w:val="none"/>
        </w:rPr>
      </w:pPr>
    </w:p>
    <w:p w14:paraId="3AC0831E">
      <w:pPr>
        <w:adjustRightInd w:val="0"/>
        <w:snapToGrid w:val="0"/>
        <w:spacing w:line="288" w:lineRule="auto"/>
        <w:jc w:val="center"/>
        <w:rPr>
          <w:rFonts w:hint="eastAsia"/>
          <w:b/>
          <w:bCs/>
          <w:sz w:val="21"/>
          <w:szCs w:val="21"/>
          <w:highlight w:val="none"/>
        </w:rPr>
      </w:pPr>
      <w:r>
        <w:rPr>
          <w:rFonts w:hint="eastAsia"/>
          <w:b/>
          <w:bCs/>
          <w:sz w:val="21"/>
          <w:szCs w:val="21"/>
          <w:highlight w:val="none"/>
        </w:rPr>
        <w:t xml:space="preserve">目 </w:t>
      </w:r>
      <w:r>
        <w:rPr>
          <w:b/>
          <w:bCs/>
          <w:sz w:val="21"/>
          <w:szCs w:val="21"/>
          <w:highlight w:val="none"/>
        </w:rPr>
        <w:t xml:space="preserve"> </w:t>
      </w:r>
      <w:r>
        <w:rPr>
          <w:rFonts w:hint="eastAsia"/>
          <w:b/>
          <w:bCs/>
          <w:sz w:val="21"/>
          <w:szCs w:val="21"/>
          <w:highlight w:val="none"/>
        </w:rPr>
        <w:t>录</w:t>
      </w:r>
    </w:p>
    <w:p w14:paraId="4AF13B2A">
      <w:pPr>
        <w:adjustRightInd w:val="0"/>
        <w:snapToGrid w:val="0"/>
        <w:spacing w:line="288" w:lineRule="auto"/>
        <w:rPr>
          <w:rFonts w:hint="eastAsia"/>
          <w:sz w:val="21"/>
          <w:szCs w:val="21"/>
          <w:highlight w:val="none"/>
        </w:rPr>
      </w:pPr>
    </w:p>
    <w:p w14:paraId="73F7F503">
      <w:pPr>
        <w:adjustRightInd w:val="0"/>
        <w:snapToGrid w:val="0"/>
        <w:spacing w:line="288" w:lineRule="auto"/>
        <w:ind w:firstLine="420" w:firstLineChars="200"/>
        <w:rPr>
          <w:rFonts w:hint="eastAsia"/>
          <w:b/>
          <w:bCs/>
          <w:sz w:val="21"/>
          <w:szCs w:val="21"/>
          <w:highlight w:val="none"/>
        </w:rPr>
      </w:pPr>
      <w:bookmarkStart w:id="25" w:name="_Hlk71884160"/>
      <w:r>
        <w:rPr>
          <w:rFonts w:hint="eastAsia"/>
          <w:b/>
          <w:bCs/>
          <w:sz w:val="21"/>
          <w:szCs w:val="21"/>
          <w:highlight w:val="none"/>
        </w:rPr>
        <w:t>▲1.资格文件。资格审查要求的资格证明材料（均需加盖公章）</w:t>
      </w:r>
    </w:p>
    <w:bookmarkEnd w:id="25"/>
    <w:p w14:paraId="1942014B">
      <w:pPr>
        <w:adjustRightInd w:val="0"/>
        <w:snapToGrid w:val="0"/>
        <w:spacing w:line="288" w:lineRule="auto"/>
        <w:ind w:firstLine="420" w:firstLineChars="200"/>
        <w:rPr>
          <w:rFonts w:hint="eastAsia"/>
          <w:sz w:val="21"/>
          <w:szCs w:val="21"/>
          <w:highlight w:val="none"/>
        </w:rPr>
      </w:pPr>
      <w:r>
        <w:rPr>
          <w:rFonts w:hint="eastAsia"/>
          <w:sz w:val="21"/>
          <w:szCs w:val="21"/>
          <w:highlight w:val="none"/>
        </w:rPr>
        <w:t>（1）有效的法人或者其他组织的营业执照等证明文件，自然人的身份证明</w:t>
      </w:r>
    </w:p>
    <w:p w14:paraId="217AA5A8">
      <w:pPr>
        <w:adjustRightInd w:val="0"/>
        <w:snapToGrid w:val="0"/>
        <w:spacing w:line="288" w:lineRule="auto"/>
        <w:ind w:firstLine="420" w:firstLineChars="200"/>
        <w:rPr>
          <w:rFonts w:hint="eastAsia"/>
          <w:sz w:val="21"/>
          <w:szCs w:val="21"/>
          <w:highlight w:val="none"/>
        </w:rPr>
      </w:pPr>
      <w:bookmarkStart w:id="26" w:name="_Hlk71884127"/>
      <w:r>
        <w:rPr>
          <w:rFonts w:hint="eastAsia"/>
          <w:sz w:val="21"/>
          <w:szCs w:val="21"/>
          <w:highlight w:val="none"/>
        </w:rPr>
        <w:t>（</w:t>
      </w:r>
      <w:r>
        <w:rPr>
          <w:sz w:val="21"/>
          <w:szCs w:val="21"/>
          <w:highlight w:val="none"/>
        </w:rPr>
        <w:t>2）符合参加政府采购活动应当具备的一般条件的承诺函</w:t>
      </w:r>
    </w:p>
    <w:p w14:paraId="386B37B6">
      <w:pPr>
        <w:adjustRightInd w:val="0"/>
        <w:snapToGrid w:val="0"/>
        <w:spacing w:line="288" w:lineRule="auto"/>
        <w:ind w:firstLine="420" w:firstLineChars="200"/>
        <w:rPr>
          <w:rFonts w:hint="eastAsia"/>
          <w:b/>
          <w:bCs/>
          <w:sz w:val="21"/>
          <w:szCs w:val="21"/>
          <w:highlight w:val="none"/>
        </w:rPr>
      </w:pPr>
    </w:p>
    <w:bookmarkEnd w:id="26"/>
    <w:p w14:paraId="6FBD8465">
      <w:pPr>
        <w:adjustRightInd w:val="0"/>
        <w:snapToGrid w:val="0"/>
        <w:spacing w:line="288" w:lineRule="auto"/>
        <w:ind w:firstLine="420" w:firstLineChars="200"/>
        <w:rPr>
          <w:rFonts w:hint="eastAsia"/>
          <w:b/>
          <w:bCs/>
          <w:sz w:val="21"/>
          <w:szCs w:val="21"/>
          <w:highlight w:val="none"/>
        </w:rPr>
      </w:pPr>
      <w:r>
        <w:rPr>
          <w:b/>
          <w:bCs/>
          <w:sz w:val="21"/>
          <w:szCs w:val="21"/>
          <w:highlight w:val="none"/>
        </w:rPr>
        <w:t>2</w:t>
      </w:r>
      <w:r>
        <w:rPr>
          <w:rFonts w:hint="eastAsia"/>
          <w:b/>
          <w:bCs/>
          <w:sz w:val="21"/>
          <w:szCs w:val="21"/>
          <w:highlight w:val="none"/>
        </w:rPr>
        <w:t>.商务和技术文件</w:t>
      </w:r>
    </w:p>
    <w:p w14:paraId="74BC901C">
      <w:pPr>
        <w:adjustRightInd w:val="0"/>
        <w:snapToGrid w:val="0"/>
        <w:spacing w:line="288" w:lineRule="auto"/>
        <w:ind w:firstLine="420" w:firstLineChars="200"/>
        <w:rPr>
          <w:rFonts w:hint="eastAsia"/>
          <w:sz w:val="21"/>
          <w:szCs w:val="21"/>
          <w:highlight w:val="none"/>
        </w:rPr>
      </w:pPr>
      <w:r>
        <w:rPr>
          <w:rFonts w:hint="eastAsia"/>
          <w:sz w:val="21"/>
          <w:szCs w:val="21"/>
          <w:highlight w:val="none"/>
        </w:rPr>
        <w:t>（1）</w:t>
      </w:r>
      <w:r>
        <w:rPr>
          <w:sz w:val="21"/>
          <w:szCs w:val="21"/>
          <w:highlight w:val="none"/>
        </w:rPr>
        <w:t>授权委托书/法定代表人（单位负责人、自然人本人）身份证明</w:t>
      </w:r>
    </w:p>
    <w:p w14:paraId="79058163">
      <w:pPr>
        <w:adjustRightInd w:val="0"/>
        <w:snapToGrid w:val="0"/>
        <w:spacing w:line="288" w:lineRule="auto"/>
        <w:ind w:firstLine="420" w:firstLineChars="200"/>
        <w:rPr>
          <w:rFonts w:hint="eastAsia"/>
          <w:sz w:val="21"/>
          <w:szCs w:val="21"/>
          <w:highlight w:val="none"/>
        </w:rPr>
      </w:pPr>
      <w:r>
        <w:rPr>
          <w:rFonts w:hint="eastAsia"/>
          <w:sz w:val="21"/>
          <w:szCs w:val="21"/>
          <w:highlight w:val="none"/>
        </w:rPr>
        <w:t>附：授权代表社保缴纳证明（2025年02月</w:t>
      </w:r>
      <w:r>
        <w:rPr>
          <w:sz w:val="21"/>
          <w:szCs w:val="21"/>
          <w:highlight w:val="none"/>
        </w:rPr>
        <w:t>（含）以后任意一月）</w:t>
      </w:r>
    </w:p>
    <w:p w14:paraId="1FBBCADA">
      <w:pPr>
        <w:adjustRightInd w:val="0"/>
        <w:snapToGrid w:val="0"/>
        <w:spacing w:line="288" w:lineRule="auto"/>
        <w:ind w:firstLine="420" w:firstLineChars="200"/>
        <w:rPr>
          <w:rFonts w:hint="eastAsia"/>
          <w:sz w:val="21"/>
          <w:szCs w:val="21"/>
          <w:highlight w:val="none"/>
        </w:rPr>
      </w:pPr>
      <w:r>
        <w:rPr>
          <w:rFonts w:hint="eastAsia"/>
          <w:sz w:val="21"/>
          <w:szCs w:val="21"/>
          <w:highlight w:val="none"/>
        </w:rPr>
        <w:t>（2）供应商同类合同一览表</w:t>
      </w:r>
    </w:p>
    <w:p w14:paraId="5224AA03">
      <w:pPr>
        <w:adjustRightInd w:val="0"/>
        <w:snapToGrid w:val="0"/>
        <w:spacing w:line="288" w:lineRule="auto"/>
        <w:ind w:firstLine="420" w:firstLineChars="200"/>
        <w:rPr>
          <w:rFonts w:hint="eastAsia"/>
          <w:sz w:val="21"/>
          <w:szCs w:val="21"/>
          <w:highlight w:val="none"/>
        </w:rPr>
      </w:pPr>
      <w:bookmarkStart w:id="27" w:name="_Hlk71884196"/>
      <w:r>
        <w:rPr>
          <w:rFonts w:hint="eastAsia"/>
          <w:sz w:val="21"/>
          <w:szCs w:val="21"/>
          <w:highlight w:val="none"/>
        </w:rPr>
        <w:t>（3</w:t>
      </w:r>
      <w:r>
        <w:rPr>
          <w:sz w:val="21"/>
          <w:szCs w:val="21"/>
          <w:highlight w:val="none"/>
        </w:rPr>
        <w:t>）技术方案：</w:t>
      </w:r>
      <w:r>
        <w:rPr>
          <w:rFonts w:hint="eastAsia"/>
          <w:sz w:val="21"/>
          <w:szCs w:val="21"/>
          <w:highlight w:val="none"/>
        </w:rPr>
        <w:t>含项目技术方案、项目实施方案、安装调试方案、售后服务</w:t>
      </w:r>
    </w:p>
    <w:p w14:paraId="0A706AF8">
      <w:pPr>
        <w:adjustRightInd w:val="0"/>
        <w:snapToGrid w:val="0"/>
        <w:spacing w:line="288" w:lineRule="auto"/>
        <w:ind w:firstLine="420" w:firstLineChars="200"/>
        <w:rPr>
          <w:rFonts w:hint="eastAsia"/>
          <w:sz w:val="21"/>
          <w:szCs w:val="21"/>
          <w:highlight w:val="none"/>
        </w:rPr>
      </w:pPr>
      <w:r>
        <w:rPr>
          <w:rFonts w:hint="eastAsia"/>
          <w:sz w:val="21"/>
          <w:szCs w:val="21"/>
          <w:highlight w:val="none"/>
        </w:rPr>
        <w:t>（4</w:t>
      </w:r>
      <w:r>
        <w:rPr>
          <w:sz w:val="21"/>
          <w:szCs w:val="21"/>
          <w:highlight w:val="none"/>
        </w:rPr>
        <w:t>）</w:t>
      </w:r>
      <w:r>
        <w:rPr>
          <w:rFonts w:hint="eastAsia"/>
          <w:sz w:val="21"/>
          <w:szCs w:val="21"/>
          <w:highlight w:val="none"/>
        </w:rPr>
        <w:t>供应商</w:t>
      </w:r>
      <w:r>
        <w:rPr>
          <w:sz w:val="21"/>
          <w:szCs w:val="21"/>
          <w:highlight w:val="none"/>
        </w:rPr>
        <w:t>需要说明的其他文件和材料</w:t>
      </w:r>
      <w:bookmarkEnd w:id="27"/>
    </w:p>
    <w:p w14:paraId="01F899FA">
      <w:pPr>
        <w:adjustRightInd w:val="0"/>
        <w:snapToGrid w:val="0"/>
        <w:spacing w:line="288" w:lineRule="auto"/>
        <w:ind w:firstLine="420" w:firstLineChars="200"/>
        <w:rPr>
          <w:rFonts w:hint="eastAsia"/>
          <w:sz w:val="21"/>
          <w:szCs w:val="21"/>
          <w:highlight w:val="none"/>
        </w:rPr>
      </w:pPr>
    </w:p>
    <w:p w14:paraId="3C6A6DFC">
      <w:pPr>
        <w:adjustRightInd w:val="0"/>
        <w:snapToGrid w:val="0"/>
        <w:spacing w:line="288" w:lineRule="auto"/>
        <w:ind w:firstLine="420" w:firstLineChars="200"/>
        <w:rPr>
          <w:rFonts w:hint="eastAsia"/>
          <w:b/>
          <w:bCs/>
          <w:sz w:val="21"/>
          <w:szCs w:val="21"/>
          <w:highlight w:val="none"/>
        </w:rPr>
      </w:pPr>
      <w:r>
        <w:rPr>
          <w:b/>
          <w:bCs/>
          <w:sz w:val="21"/>
          <w:szCs w:val="21"/>
          <w:highlight w:val="none"/>
        </w:rPr>
        <w:t>3</w:t>
      </w:r>
      <w:r>
        <w:rPr>
          <w:rFonts w:hint="eastAsia"/>
          <w:b/>
          <w:bCs/>
          <w:sz w:val="21"/>
          <w:szCs w:val="21"/>
          <w:highlight w:val="none"/>
        </w:rPr>
        <w:t>.报价文件</w:t>
      </w:r>
    </w:p>
    <w:p w14:paraId="4DA2FDCB">
      <w:pPr>
        <w:adjustRightInd w:val="0"/>
        <w:snapToGrid w:val="0"/>
        <w:spacing w:line="288" w:lineRule="auto"/>
        <w:ind w:firstLine="420" w:firstLineChars="200"/>
        <w:rPr>
          <w:rFonts w:hint="eastAsia"/>
          <w:sz w:val="21"/>
          <w:szCs w:val="21"/>
          <w:highlight w:val="none"/>
        </w:rPr>
      </w:pPr>
      <w:r>
        <w:rPr>
          <w:rFonts w:hint="eastAsia"/>
          <w:sz w:val="21"/>
          <w:szCs w:val="21"/>
          <w:highlight w:val="none"/>
        </w:rPr>
        <w:t>（1）报价一览表</w:t>
      </w:r>
    </w:p>
    <w:p w14:paraId="563F4E5B">
      <w:pPr>
        <w:widowControl/>
        <w:jc w:val="left"/>
        <w:rPr>
          <w:rFonts w:hint="eastAsia"/>
          <w:sz w:val="21"/>
          <w:szCs w:val="21"/>
          <w:highlight w:val="none"/>
        </w:rPr>
      </w:pPr>
    </w:p>
    <w:bookmarkEnd w:id="28"/>
    <w:sectPr>
      <w:headerReference r:id="rId3" w:type="default"/>
      <w:footerReference r:id="rId4" w:type="default"/>
      <w:pgSz w:w="11906" w:h="16838"/>
      <w:pgMar w:top="1247" w:right="1247" w:bottom="1247" w:left="1247" w:header="142" w:footer="7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2000019F" w:csb1="00000000"/>
  </w:font>
  <w:font w:name="等线">
    <w:altName w:val="汉仪中等线KW"/>
    <w:panose1 w:val="02010600030101010101"/>
    <w:charset w:val="86"/>
    <w:family w:val="auto"/>
    <w:pitch w:val="default"/>
    <w:sig w:usb0="00000000" w:usb1="00000000" w:usb2="00000016" w:usb3="00000000" w:csb0="0004000F" w:csb1="00000000"/>
  </w:font>
  <w:font w:name="PMingLiU">
    <w:altName w:val="宋体-繁"/>
    <w:panose1 w:val="02010601000101010101"/>
    <w:charset w:val="88"/>
    <w:family w:val="roman"/>
    <w:pitch w:val="default"/>
    <w:sig w:usb0="00000000" w:usb1="00000000" w:usb2="00000016" w:usb3="00000000" w:csb0="0010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繁">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669C4">
    <w:pPr>
      <w:pStyle w:val="8"/>
      <w:jc w:val="center"/>
      <w:rPr>
        <w:rFonts w:hint="eastAsia"/>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DF59C">
    <w:pPr>
      <w:jc w:val="cen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5MWEzOGY1NjkxOWZiZDI0OTM5YTNjMzU4M2E3NDYifQ=="/>
  </w:docVars>
  <w:rsids>
    <w:rsidRoot w:val="0035197B"/>
    <w:rsid w:val="00012C95"/>
    <w:rsid w:val="00013E80"/>
    <w:rsid w:val="000275B5"/>
    <w:rsid w:val="00031EB0"/>
    <w:rsid w:val="00034ECF"/>
    <w:rsid w:val="0004655A"/>
    <w:rsid w:val="00055B1E"/>
    <w:rsid w:val="00056660"/>
    <w:rsid w:val="00067F0A"/>
    <w:rsid w:val="000A696F"/>
    <w:rsid w:val="000E015C"/>
    <w:rsid w:val="000E4B39"/>
    <w:rsid w:val="000E686A"/>
    <w:rsid w:val="00103286"/>
    <w:rsid w:val="001101B8"/>
    <w:rsid w:val="00113725"/>
    <w:rsid w:val="00120B93"/>
    <w:rsid w:val="00121087"/>
    <w:rsid w:val="001344C6"/>
    <w:rsid w:val="00135034"/>
    <w:rsid w:val="00135905"/>
    <w:rsid w:val="0014703A"/>
    <w:rsid w:val="00155438"/>
    <w:rsid w:val="001619EB"/>
    <w:rsid w:val="001718FF"/>
    <w:rsid w:val="00172C87"/>
    <w:rsid w:val="0017776E"/>
    <w:rsid w:val="00192592"/>
    <w:rsid w:val="0019429E"/>
    <w:rsid w:val="001A02BC"/>
    <w:rsid w:val="001D1FD7"/>
    <w:rsid w:val="001E1F6A"/>
    <w:rsid w:val="001F0BC9"/>
    <w:rsid w:val="00215143"/>
    <w:rsid w:val="00216C31"/>
    <w:rsid w:val="002221ED"/>
    <w:rsid w:val="00232E27"/>
    <w:rsid w:val="00244F14"/>
    <w:rsid w:val="00252BBD"/>
    <w:rsid w:val="0025655E"/>
    <w:rsid w:val="00256B2D"/>
    <w:rsid w:val="00256F5C"/>
    <w:rsid w:val="0026429E"/>
    <w:rsid w:val="002645F1"/>
    <w:rsid w:val="0026795D"/>
    <w:rsid w:val="00273815"/>
    <w:rsid w:val="002A0C91"/>
    <w:rsid w:val="002B128F"/>
    <w:rsid w:val="002C0A7E"/>
    <w:rsid w:val="002C5476"/>
    <w:rsid w:val="002E3481"/>
    <w:rsid w:val="002E7EC7"/>
    <w:rsid w:val="002F0514"/>
    <w:rsid w:val="002F7386"/>
    <w:rsid w:val="00300130"/>
    <w:rsid w:val="00325E65"/>
    <w:rsid w:val="00344D04"/>
    <w:rsid w:val="00346F18"/>
    <w:rsid w:val="0035197B"/>
    <w:rsid w:val="00354FD0"/>
    <w:rsid w:val="0037718A"/>
    <w:rsid w:val="00381B9A"/>
    <w:rsid w:val="003B0D36"/>
    <w:rsid w:val="003C5FBC"/>
    <w:rsid w:val="003D63D7"/>
    <w:rsid w:val="003E40CB"/>
    <w:rsid w:val="003F5459"/>
    <w:rsid w:val="003F6796"/>
    <w:rsid w:val="00425942"/>
    <w:rsid w:val="00430A9C"/>
    <w:rsid w:val="00445A56"/>
    <w:rsid w:val="0047535D"/>
    <w:rsid w:val="00480212"/>
    <w:rsid w:val="0048526C"/>
    <w:rsid w:val="00494ECD"/>
    <w:rsid w:val="004B14E4"/>
    <w:rsid w:val="004B1ED6"/>
    <w:rsid w:val="004B32DB"/>
    <w:rsid w:val="004C7C81"/>
    <w:rsid w:val="004D4B7B"/>
    <w:rsid w:val="004D62CC"/>
    <w:rsid w:val="004F0091"/>
    <w:rsid w:val="00505CF1"/>
    <w:rsid w:val="00506ED4"/>
    <w:rsid w:val="00511E9E"/>
    <w:rsid w:val="00523211"/>
    <w:rsid w:val="00527477"/>
    <w:rsid w:val="00530743"/>
    <w:rsid w:val="00535E12"/>
    <w:rsid w:val="0054355F"/>
    <w:rsid w:val="0055045F"/>
    <w:rsid w:val="00551DAC"/>
    <w:rsid w:val="00553F33"/>
    <w:rsid w:val="00560DEC"/>
    <w:rsid w:val="00565520"/>
    <w:rsid w:val="005729D7"/>
    <w:rsid w:val="00590C97"/>
    <w:rsid w:val="00591C68"/>
    <w:rsid w:val="005B2955"/>
    <w:rsid w:val="005D064A"/>
    <w:rsid w:val="005E3478"/>
    <w:rsid w:val="00605C23"/>
    <w:rsid w:val="00611721"/>
    <w:rsid w:val="00631B4E"/>
    <w:rsid w:val="0063741D"/>
    <w:rsid w:val="006402AB"/>
    <w:rsid w:val="00642879"/>
    <w:rsid w:val="0066727E"/>
    <w:rsid w:val="006760E3"/>
    <w:rsid w:val="0068690D"/>
    <w:rsid w:val="006A0B04"/>
    <w:rsid w:val="006A2B3D"/>
    <w:rsid w:val="006A49D8"/>
    <w:rsid w:val="006B5B13"/>
    <w:rsid w:val="006C174D"/>
    <w:rsid w:val="006E6002"/>
    <w:rsid w:val="007133EB"/>
    <w:rsid w:val="00723439"/>
    <w:rsid w:val="00742B14"/>
    <w:rsid w:val="007526AF"/>
    <w:rsid w:val="007577FC"/>
    <w:rsid w:val="00757D86"/>
    <w:rsid w:val="0076422D"/>
    <w:rsid w:val="00764F60"/>
    <w:rsid w:val="007663BA"/>
    <w:rsid w:val="0077456A"/>
    <w:rsid w:val="00792093"/>
    <w:rsid w:val="007A10F7"/>
    <w:rsid w:val="007A25F7"/>
    <w:rsid w:val="007A7BFD"/>
    <w:rsid w:val="007D5140"/>
    <w:rsid w:val="007E0239"/>
    <w:rsid w:val="007E55F1"/>
    <w:rsid w:val="008115EE"/>
    <w:rsid w:val="00813E3D"/>
    <w:rsid w:val="00814863"/>
    <w:rsid w:val="00834B9A"/>
    <w:rsid w:val="00835A1C"/>
    <w:rsid w:val="0085070B"/>
    <w:rsid w:val="008543A5"/>
    <w:rsid w:val="00855401"/>
    <w:rsid w:val="00876F5F"/>
    <w:rsid w:val="008772E5"/>
    <w:rsid w:val="00882FF5"/>
    <w:rsid w:val="0089630B"/>
    <w:rsid w:val="008A1372"/>
    <w:rsid w:val="008A2856"/>
    <w:rsid w:val="008A5689"/>
    <w:rsid w:val="0091334C"/>
    <w:rsid w:val="00913E41"/>
    <w:rsid w:val="0093186F"/>
    <w:rsid w:val="00936386"/>
    <w:rsid w:val="009429A3"/>
    <w:rsid w:val="00964C48"/>
    <w:rsid w:val="0096732E"/>
    <w:rsid w:val="009675F7"/>
    <w:rsid w:val="00982682"/>
    <w:rsid w:val="00986D07"/>
    <w:rsid w:val="00993992"/>
    <w:rsid w:val="009C7C60"/>
    <w:rsid w:val="009D5C59"/>
    <w:rsid w:val="009D6F21"/>
    <w:rsid w:val="009D7781"/>
    <w:rsid w:val="009E2396"/>
    <w:rsid w:val="009E49F7"/>
    <w:rsid w:val="009F2877"/>
    <w:rsid w:val="00A13935"/>
    <w:rsid w:val="00A14301"/>
    <w:rsid w:val="00A274AC"/>
    <w:rsid w:val="00A343F7"/>
    <w:rsid w:val="00A353D5"/>
    <w:rsid w:val="00A57F6A"/>
    <w:rsid w:val="00A60FF3"/>
    <w:rsid w:val="00A6518E"/>
    <w:rsid w:val="00A85E2E"/>
    <w:rsid w:val="00A86BED"/>
    <w:rsid w:val="00AA00CD"/>
    <w:rsid w:val="00AB236A"/>
    <w:rsid w:val="00AE1930"/>
    <w:rsid w:val="00AE569F"/>
    <w:rsid w:val="00AE5F71"/>
    <w:rsid w:val="00AE7589"/>
    <w:rsid w:val="00AE76FE"/>
    <w:rsid w:val="00B004AC"/>
    <w:rsid w:val="00B01AA1"/>
    <w:rsid w:val="00B10E10"/>
    <w:rsid w:val="00B15905"/>
    <w:rsid w:val="00B33018"/>
    <w:rsid w:val="00BB31A4"/>
    <w:rsid w:val="00BB6045"/>
    <w:rsid w:val="00BD4625"/>
    <w:rsid w:val="00BD4D1E"/>
    <w:rsid w:val="00BD5E66"/>
    <w:rsid w:val="00BE2C76"/>
    <w:rsid w:val="00BF225E"/>
    <w:rsid w:val="00BF2AEA"/>
    <w:rsid w:val="00BF5EB4"/>
    <w:rsid w:val="00C17E09"/>
    <w:rsid w:val="00C2023B"/>
    <w:rsid w:val="00C2248E"/>
    <w:rsid w:val="00C2708B"/>
    <w:rsid w:val="00C2776F"/>
    <w:rsid w:val="00C305B0"/>
    <w:rsid w:val="00C44792"/>
    <w:rsid w:val="00C478D7"/>
    <w:rsid w:val="00C7172E"/>
    <w:rsid w:val="00C7221B"/>
    <w:rsid w:val="00C766F5"/>
    <w:rsid w:val="00C812EA"/>
    <w:rsid w:val="00C93017"/>
    <w:rsid w:val="00C943A5"/>
    <w:rsid w:val="00C97794"/>
    <w:rsid w:val="00CA1A64"/>
    <w:rsid w:val="00CA293F"/>
    <w:rsid w:val="00CA5975"/>
    <w:rsid w:val="00CB56DC"/>
    <w:rsid w:val="00CE7CA6"/>
    <w:rsid w:val="00CF273E"/>
    <w:rsid w:val="00CF2E63"/>
    <w:rsid w:val="00D00B3B"/>
    <w:rsid w:val="00D0127D"/>
    <w:rsid w:val="00D06F51"/>
    <w:rsid w:val="00D11601"/>
    <w:rsid w:val="00D16917"/>
    <w:rsid w:val="00D211CE"/>
    <w:rsid w:val="00D2744D"/>
    <w:rsid w:val="00D317F8"/>
    <w:rsid w:val="00D37169"/>
    <w:rsid w:val="00D51B1F"/>
    <w:rsid w:val="00D52A86"/>
    <w:rsid w:val="00D92B74"/>
    <w:rsid w:val="00D961D0"/>
    <w:rsid w:val="00D9733D"/>
    <w:rsid w:val="00DB4791"/>
    <w:rsid w:val="00DB5D1B"/>
    <w:rsid w:val="00DB7C4C"/>
    <w:rsid w:val="00DC2167"/>
    <w:rsid w:val="00DD0CAC"/>
    <w:rsid w:val="00DD22C1"/>
    <w:rsid w:val="00DE0C5F"/>
    <w:rsid w:val="00DF1406"/>
    <w:rsid w:val="00DF2130"/>
    <w:rsid w:val="00DF5A9F"/>
    <w:rsid w:val="00E21BEE"/>
    <w:rsid w:val="00E22C25"/>
    <w:rsid w:val="00E230FF"/>
    <w:rsid w:val="00E3624F"/>
    <w:rsid w:val="00E4559E"/>
    <w:rsid w:val="00E52B31"/>
    <w:rsid w:val="00E56EF3"/>
    <w:rsid w:val="00E70D67"/>
    <w:rsid w:val="00E8510B"/>
    <w:rsid w:val="00E9212A"/>
    <w:rsid w:val="00E946F3"/>
    <w:rsid w:val="00EB1C8D"/>
    <w:rsid w:val="00EB700F"/>
    <w:rsid w:val="00EC091A"/>
    <w:rsid w:val="00ED1230"/>
    <w:rsid w:val="00EF5E13"/>
    <w:rsid w:val="00EF6F8D"/>
    <w:rsid w:val="00F156DB"/>
    <w:rsid w:val="00F55B07"/>
    <w:rsid w:val="00F61206"/>
    <w:rsid w:val="00F71A17"/>
    <w:rsid w:val="00F74EE3"/>
    <w:rsid w:val="00F91463"/>
    <w:rsid w:val="00FA22BD"/>
    <w:rsid w:val="00FB794A"/>
    <w:rsid w:val="00FC2099"/>
    <w:rsid w:val="00FC2885"/>
    <w:rsid w:val="00FC6AF5"/>
    <w:rsid w:val="00FE0706"/>
    <w:rsid w:val="00FF1A14"/>
    <w:rsid w:val="02327749"/>
    <w:rsid w:val="02DF53A3"/>
    <w:rsid w:val="060960BF"/>
    <w:rsid w:val="06F25FCE"/>
    <w:rsid w:val="0CF34325"/>
    <w:rsid w:val="10A834A6"/>
    <w:rsid w:val="14D5616E"/>
    <w:rsid w:val="15ED232D"/>
    <w:rsid w:val="160A0117"/>
    <w:rsid w:val="17DA1F39"/>
    <w:rsid w:val="1C286552"/>
    <w:rsid w:val="1CC72D6E"/>
    <w:rsid w:val="1D121E99"/>
    <w:rsid w:val="1D340697"/>
    <w:rsid w:val="1D8D66D8"/>
    <w:rsid w:val="20383B83"/>
    <w:rsid w:val="242931E7"/>
    <w:rsid w:val="25EA5B4F"/>
    <w:rsid w:val="28220306"/>
    <w:rsid w:val="297E4A9C"/>
    <w:rsid w:val="2B731BD4"/>
    <w:rsid w:val="2DC72F38"/>
    <w:rsid w:val="2DE74C9D"/>
    <w:rsid w:val="318921E5"/>
    <w:rsid w:val="31B732C3"/>
    <w:rsid w:val="37AA0086"/>
    <w:rsid w:val="3FE16D38"/>
    <w:rsid w:val="443864E5"/>
    <w:rsid w:val="44E103F4"/>
    <w:rsid w:val="44F7454B"/>
    <w:rsid w:val="46742991"/>
    <w:rsid w:val="471825FE"/>
    <w:rsid w:val="48211CD3"/>
    <w:rsid w:val="49F96717"/>
    <w:rsid w:val="4C793DF2"/>
    <w:rsid w:val="4DD059E1"/>
    <w:rsid w:val="4E7D6D7D"/>
    <w:rsid w:val="4F8151E4"/>
    <w:rsid w:val="4F8567F3"/>
    <w:rsid w:val="508825A3"/>
    <w:rsid w:val="514753BC"/>
    <w:rsid w:val="51665039"/>
    <w:rsid w:val="51942202"/>
    <w:rsid w:val="52DB7463"/>
    <w:rsid w:val="53B7433F"/>
    <w:rsid w:val="59011144"/>
    <w:rsid w:val="5A5F26D4"/>
    <w:rsid w:val="5B012F28"/>
    <w:rsid w:val="5BFD69A3"/>
    <w:rsid w:val="5D41435A"/>
    <w:rsid w:val="6265548D"/>
    <w:rsid w:val="6412273A"/>
    <w:rsid w:val="66CE5F3A"/>
    <w:rsid w:val="680F1CC5"/>
    <w:rsid w:val="68D93CAA"/>
    <w:rsid w:val="6A00049E"/>
    <w:rsid w:val="6D372F2F"/>
    <w:rsid w:val="6E142639"/>
    <w:rsid w:val="6E290AC9"/>
    <w:rsid w:val="6ED3687D"/>
    <w:rsid w:val="75EA008C"/>
    <w:rsid w:val="76797A09"/>
    <w:rsid w:val="7B0C2C60"/>
    <w:rsid w:val="7D074354"/>
    <w:rsid w:val="7E79FEFF"/>
    <w:rsid w:val="7EA013D5"/>
    <w:rsid w:val="7F958D9D"/>
    <w:rsid w:val="B7D38207"/>
    <w:rsid w:val="DFA8B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4"/>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cs="Times New Roman"/>
      <w:b/>
      <w:bCs/>
      <w:sz w:val="32"/>
      <w:szCs w:val="32"/>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unhideWhenUsed/>
    <w:qFormat/>
    <w:uiPriority w:val="99"/>
    <w:pPr>
      <w:jc w:val="left"/>
    </w:pPr>
    <w:rPr>
      <w:rFonts w:ascii="Times New Roman" w:hAnsi="Times New Roman" w:cs="Times New Roman"/>
      <w:sz w:val="28"/>
    </w:rPr>
  </w:style>
  <w:style w:type="paragraph" w:styleId="4">
    <w:name w:val="Body Text"/>
    <w:basedOn w:val="1"/>
    <w:link w:val="33"/>
    <w:qFormat/>
    <w:uiPriority w:val="0"/>
    <w:pPr>
      <w:spacing w:after="120"/>
    </w:pPr>
  </w:style>
  <w:style w:type="paragraph" w:styleId="5">
    <w:name w:val="Body Text Indent"/>
    <w:basedOn w:val="1"/>
    <w:link w:val="24"/>
    <w:qFormat/>
    <w:uiPriority w:val="0"/>
    <w:pPr>
      <w:spacing w:line="200" w:lineRule="atLeast"/>
      <w:ind w:firstLine="301"/>
    </w:pPr>
    <w:rPr>
      <w:rFonts w:hAnsi="Courier New" w:cs="Times New Roman"/>
      <w:spacing w:val="-4"/>
      <w:sz w:val="18"/>
      <w:szCs w:val="20"/>
    </w:rPr>
  </w:style>
  <w:style w:type="paragraph" w:styleId="6">
    <w:name w:val="Plain Text"/>
    <w:basedOn w:val="1"/>
    <w:link w:val="34"/>
    <w:semiHidden/>
    <w:unhideWhenUsed/>
    <w:qFormat/>
    <w:uiPriority w:val="99"/>
    <w:rPr>
      <w:rFonts w:hAnsi="Courier New" w:cs="Courier New" w:asciiTheme="minorEastAsia" w:eastAsiaTheme="minorEastAsia"/>
    </w:rPr>
  </w:style>
  <w:style w:type="paragraph" w:styleId="7">
    <w:name w:val="Balloon Text"/>
    <w:basedOn w:val="1"/>
    <w:link w:val="23"/>
    <w:qFormat/>
    <w:uiPriority w:val="0"/>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rPr>
  </w:style>
  <w:style w:type="paragraph" w:styleId="11">
    <w:name w:val="Normal (Web)"/>
    <w:basedOn w:val="1"/>
    <w:unhideWhenUsed/>
    <w:qFormat/>
    <w:uiPriority w:val="99"/>
    <w:pPr>
      <w:widowControl/>
      <w:spacing w:before="100" w:beforeAutospacing="1" w:after="100" w:afterAutospacing="1"/>
      <w:jc w:val="left"/>
    </w:pPr>
    <w:rPr>
      <w:kern w:val="0"/>
    </w:rPr>
  </w:style>
  <w:style w:type="paragraph" w:styleId="12">
    <w:name w:val="annotation subject"/>
    <w:basedOn w:val="3"/>
    <w:next w:val="3"/>
    <w:link w:val="31"/>
    <w:semiHidden/>
    <w:unhideWhenUsed/>
    <w:qFormat/>
    <w:uiPriority w:val="0"/>
    <w:rPr>
      <w:rFonts w:ascii="宋体" w:hAnsi="宋体" w:cs="宋体"/>
      <w:b/>
      <w:bCs/>
      <w:sz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Hyperlink"/>
    <w:basedOn w:val="15"/>
    <w:unhideWhenUsed/>
    <w:qFormat/>
    <w:uiPriority w:val="99"/>
    <w:rPr>
      <w:color w:val="0000FF"/>
      <w:u w:val="single"/>
    </w:rPr>
  </w:style>
  <w:style w:type="character" w:styleId="18">
    <w:name w:val="annotation reference"/>
    <w:unhideWhenUsed/>
    <w:qFormat/>
    <w:uiPriority w:val="99"/>
    <w:rPr>
      <w:sz w:val="21"/>
      <w:szCs w:val="21"/>
    </w:rPr>
  </w:style>
  <w:style w:type="character" w:customStyle="1" w:styleId="19">
    <w:name w:val="页眉 字符"/>
    <w:basedOn w:val="15"/>
    <w:link w:val="9"/>
    <w:qFormat/>
    <w:uiPriority w:val="99"/>
    <w:rPr>
      <w:sz w:val="18"/>
      <w:szCs w:val="18"/>
    </w:rPr>
  </w:style>
  <w:style w:type="character" w:customStyle="1" w:styleId="20">
    <w:name w:val="页脚 字符"/>
    <w:basedOn w:val="15"/>
    <w:link w:val="8"/>
    <w:qFormat/>
    <w:uiPriority w:val="99"/>
    <w:rPr>
      <w:sz w:val="18"/>
      <w:szCs w:val="18"/>
    </w:rPr>
  </w:style>
  <w:style w:type="character" w:customStyle="1" w:styleId="21">
    <w:name w:val="批注文字 字符"/>
    <w:basedOn w:val="15"/>
    <w:link w:val="3"/>
    <w:qFormat/>
    <w:uiPriority w:val="99"/>
    <w:rPr>
      <w:rFonts w:ascii="Times New Roman" w:hAnsi="Times New Roman" w:eastAsia="宋体" w:cs="Times New Roman"/>
      <w:sz w:val="28"/>
      <w:szCs w:val="24"/>
    </w:rPr>
  </w:style>
  <w:style w:type="character" w:customStyle="1" w:styleId="22">
    <w:name w:val="正文文本缩进 字符"/>
    <w:basedOn w:val="15"/>
    <w:qFormat/>
    <w:uiPriority w:val="0"/>
    <w:rPr>
      <w:rFonts w:ascii="宋体" w:hAnsi="宋体" w:eastAsia="宋体" w:cs="宋体"/>
      <w:sz w:val="24"/>
      <w:szCs w:val="24"/>
    </w:rPr>
  </w:style>
  <w:style w:type="character" w:customStyle="1" w:styleId="23">
    <w:name w:val="批注框文本 字符"/>
    <w:basedOn w:val="15"/>
    <w:link w:val="7"/>
    <w:qFormat/>
    <w:uiPriority w:val="0"/>
    <w:rPr>
      <w:rFonts w:ascii="宋体" w:hAnsi="宋体" w:eastAsia="宋体" w:cs="宋体"/>
      <w:sz w:val="18"/>
      <w:szCs w:val="18"/>
    </w:rPr>
  </w:style>
  <w:style w:type="character" w:customStyle="1" w:styleId="24">
    <w:name w:val="正文文本缩进 字符1"/>
    <w:link w:val="5"/>
    <w:qFormat/>
    <w:uiPriority w:val="0"/>
    <w:rPr>
      <w:rFonts w:ascii="宋体" w:hAnsi="Courier New" w:eastAsia="宋体" w:cs="Times New Roman"/>
      <w:spacing w:val="-4"/>
      <w:sz w:val="18"/>
      <w:szCs w:val="20"/>
    </w:rPr>
  </w:style>
  <w:style w:type="character" w:customStyle="1" w:styleId="25">
    <w:name w:val="正文文本缩进 字符2"/>
    <w:qFormat/>
    <w:uiPriority w:val="0"/>
    <w:rPr>
      <w:rFonts w:ascii="宋体" w:hAnsi="Courier New"/>
      <w:spacing w:val="-4"/>
      <w:kern w:val="2"/>
      <w:sz w:val="18"/>
    </w:rPr>
  </w:style>
  <w:style w:type="character" w:customStyle="1" w:styleId="26">
    <w:name w:val="未处理的提及1"/>
    <w:basedOn w:val="15"/>
    <w:semiHidden/>
    <w:unhideWhenUsed/>
    <w:qFormat/>
    <w:uiPriority w:val="99"/>
    <w:rPr>
      <w:color w:val="605E5C"/>
      <w:shd w:val="clear" w:color="auto" w:fill="E1DFDD"/>
    </w:rPr>
  </w:style>
  <w:style w:type="paragraph" w:styleId="27">
    <w:name w:val="List Paragraph"/>
    <w:basedOn w:val="1"/>
    <w:qFormat/>
    <w:uiPriority w:val="99"/>
    <w:pPr>
      <w:ind w:firstLine="420" w:firstLineChars="200"/>
    </w:pPr>
  </w:style>
  <w:style w:type="paragraph" w:customStyle="1" w:styleId="28">
    <w:name w:val="纯文本1"/>
    <w:basedOn w:val="1"/>
    <w:next w:val="6"/>
    <w:link w:val="30"/>
    <w:qFormat/>
    <w:uiPriority w:val="99"/>
    <w:pPr>
      <w:spacing w:before="156" w:beforeLines="50" w:after="156" w:afterLines="50" w:line="400" w:lineRule="atLeast"/>
    </w:pPr>
    <w:rPr>
      <w:rFonts w:hAnsi="Courier New" w:cs="Times New Roman"/>
    </w:rPr>
  </w:style>
  <w:style w:type="character" w:customStyle="1" w:styleId="29">
    <w:name w:val="纯文本 字符"/>
    <w:basedOn w:val="15"/>
    <w:qFormat/>
    <w:uiPriority w:val="0"/>
    <w:rPr>
      <w:rFonts w:ascii="宋体" w:hAnsi="Courier New" w:eastAsia="宋体" w:cs="Courier New"/>
      <w:kern w:val="2"/>
      <w:sz w:val="24"/>
      <w:szCs w:val="24"/>
    </w:rPr>
  </w:style>
  <w:style w:type="character" w:customStyle="1" w:styleId="30">
    <w:name w:val="纯文本 字符1"/>
    <w:link w:val="28"/>
    <w:qFormat/>
    <w:uiPriority w:val="99"/>
    <w:rPr>
      <w:rFonts w:ascii="宋体" w:hAnsi="Courier New" w:eastAsia="宋体" w:cs="Times New Roman"/>
      <w:kern w:val="2"/>
      <w:sz w:val="24"/>
      <w:szCs w:val="24"/>
    </w:rPr>
  </w:style>
  <w:style w:type="character" w:customStyle="1" w:styleId="31">
    <w:name w:val="批注主题 字符"/>
    <w:basedOn w:val="21"/>
    <w:link w:val="12"/>
    <w:semiHidden/>
    <w:qFormat/>
    <w:uiPriority w:val="0"/>
    <w:rPr>
      <w:rFonts w:ascii="宋体" w:hAnsi="宋体" w:eastAsia="宋体" w:cs="宋体"/>
      <w:b/>
      <w:bCs/>
      <w:sz w:val="24"/>
      <w:szCs w:val="24"/>
    </w:rPr>
  </w:style>
  <w:style w:type="character" w:customStyle="1" w:styleId="32">
    <w:name w:val="未处理的提及2"/>
    <w:basedOn w:val="15"/>
    <w:semiHidden/>
    <w:unhideWhenUsed/>
    <w:qFormat/>
    <w:uiPriority w:val="99"/>
    <w:rPr>
      <w:color w:val="605E5C"/>
      <w:shd w:val="clear" w:color="auto" w:fill="E1DFDD"/>
    </w:rPr>
  </w:style>
  <w:style w:type="character" w:customStyle="1" w:styleId="33">
    <w:name w:val="正文文本 字符"/>
    <w:basedOn w:val="15"/>
    <w:link w:val="4"/>
    <w:qFormat/>
    <w:uiPriority w:val="0"/>
    <w:rPr>
      <w:rFonts w:ascii="宋体" w:hAnsi="宋体" w:eastAsia="宋体" w:cs="宋体"/>
      <w:sz w:val="24"/>
      <w:szCs w:val="24"/>
    </w:rPr>
  </w:style>
  <w:style w:type="character" w:customStyle="1" w:styleId="34">
    <w:name w:val="纯文本 字符2"/>
    <w:basedOn w:val="15"/>
    <w:link w:val="6"/>
    <w:semiHidden/>
    <w:qFormat/>
    <w:uiPriority w:val="99"/>
    <w:rPr>
      <w:rFonts w:hAnsi="Courier New" w:cs="Courier New" w:asciiTheme="minorEastAsia"/>
      <w:sz w:val="24"/>
      <w:szCs w:val="24"/>
    </w:rPr>
  </w:style>
  <w:style w:type="table" w:customStyle="1" w:styleId="35">
    <w:name w:val="网格型1"/>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
    <w:name w:val="Default"/>
    <w:next w:val="37"/>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_Style 1"/>
    <w:qFormat/>
    <w:uiPriority w:val="0"/>
    <w:pPr>
      <w:spacing w:after="160" w:line="278" w:lineRule="auto"/>
    </w:pPr>
    <w:rPr>
      <w:rFonts w:ascii="Calibri" w:hAnsi="Calibri" w:eastAsia="宋体" w:cs="Times New Roman"/>
      <w:kern w:val="2"/>
      <w:sz w:val="28"/>
      <w:szCs w:val="22"/>
      <w:lang w:val="en-US" w:eastAsia="zh-CN" w:bidi="ar-SA"/>
    </w:rPr>
  </w:style>
  <w:style w:type="character" w:customStyle="1" w:styleId="39">
    <w:name w:val="font31"/>
    <w:basedOn w:val="15"/>
    <w:qFormat/>
    <w:uiPriority w:val="0"/>
    <w:rPr>
      <w:rFonts w:hint="eastAsia" w:ascii="宋体" w:hAnsi="宋体" w:eastAsia="宋体" w:cs="宋体"/>
      <w:color w:val="000000"/>
      <w:sz w:val="20"/>
      <w:szCs w:val="20"/>
      <w:u w:val="none"/>
    </w:rPr>
  </w:style>
  <w:style w:type="character" w:customStyle="1" w:styleId="40">
    <w:name w:val="font41"/>
    <w:basedOn w:val="15"/>
    <w:qFormat/>
    <w:uiPriority w:val="0"/>
    <w:rPr>
      <w:rFonts w:hint="eastAsia" w:ascii="宋体" w:hAnsi="宋体" w:eastAsia="宋体" w:cs="宋体"/>
      <w:color w:val="000000"/>
      <w:sz w:val="21"/>
      <w:szCs w:val="21"/>
      <w:u w:val="none"/>
    </w:rPr>
  </w:style>
  <w:style w:type="character" w:customStyle="1" w:styleId="41">
    <w:name w:val="font61"/>
    <w:basedOn w:val="15"/>
    <w:qFormat/>
    <w:uiPriority w:val="0"/>
    <w:rPr>
      <w:rFonts w:hint="default" w:ascii="Times New Roman" w:hAnsi="Times New Roman" w:cs="Times New Roman"/>
      <w:color w:val="FF0000"/>
      <w:sz w:val="21"/>
      <w:szCs w:val="21"/>
      <w:u w:val="none"/>
    </w:rPr>
  </w:style>
  <w:style w:type="character" w:customStyle="1" w:styleId="42">
    <w:name w:val="font51"/>
    <w:basedOn w:val="15"/>
    <w:qFormat/>
    <w:uiPriority w:val="0"/>
    <w:rPr>
      <w:rFonts w:hint="eastAsia" w:ascii="宋体" w:hAnsi="宋体" w:eastAsia="宋体" w:cs="宋体"/>
      <w:color w:val="FF0000"/>
      <w:sz w:val="21"/>
      <w:szCs w:val="21"/>
      <w:u w:val="none"/>
    </w:rPr>
  </w:style>
  <w:style w:type="paragraph" w:styleId="43">
    <w:name w:val="No Spacing"/>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修订1"/>
    <w:hidden/>
    <w:unhideWhenUsed/>
    <w:qFormat/>
    <w:uiPriority w:val="99"/>
    <w:rPr>
      <w:rFonts w:ascii="宋体" w:hAnsi="宋体" w:eastAsia="宋体" w:cs="宋体"/>
      <w:kern w:val="2"/>
      <w:sz w:val="24"/>
      <w:szCs w:val="24"/>
      <w:lang w:val="en-US" w:eastAsia="zh-CN" w:bidi="ar-SA"/>
    </w:rPr>
  </w:style>
  <w:style w:type="paragraph" w:customStyle="1" w:styleId="45">
    <w:name w:val="无间隔1"/>
    <w:qFormat/>
    <w:uiPriority w:val="0"/>
    <w:rPr>
      <w:rFonts w:ascii="Times New Roman" w:hAnsi="Times New Roman" w:eastAsia="PMingLiU" w:cs="Times New Roman"/>
      <w:snapToGrid w:val="0"/>
      <w:sz w:val="22"/>
      <w:szCs w:val="22"/>
      <w:lang w:val="en-US" w:eastAsia="zh-TW" w:bidi="ar-SA"/>
    </w:rPr>
  </w:style>
  <w:style w:type="paragraph" w:customStyle="1" w:styleId="46">
    <w:name w:val="列出段落"/>
    <w:basedOn w:val="1"/>
    <w:qFormat/>
    <w:uiPriority w:val="34"/>
    <w:pPr>
      <w:ind w:firstLine="420" w:firstLineChars="200"/>
    </w:pPr>
    <w:rPr>
      <w:rFonts w:ascii="Times New Roman" w:hAnsi="Times New Roman" w:cs="Times New Roman"/>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1108</Words>
  <Characters>1222</Characters>
  <Lines>240</Lines>
  <Paragraphs>183</Paragraphs>
  <TotalTime>11</TotalTime>
  <ScaleCrop>false</ScaleCrop>
  <LinksUpToDate>false</LinksUpToDate>
  <CharactersWithSpaces>1226</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2022-07-13T10:25:00Z</dcterms:created>
  <dc:creator>j hj</dc:creator>
  <cp:lastModifiedBy>author</cp:lastModifiedBy>
  <dcterms:modified xsi:type="dcterms:W3CDTF">2025-12-02T19:45:36Z</dcterms:modified>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37B4B4A9FDA70CDBF26A2D69BE70AC3A_43</vt:lpwstr>
  </property>
  <property fmtid="{D5CDD505-2E9C-101B-9397-08002B2CF9AE}" pid="4" name="KSOTemplateDocerSaveRecord">
    <vt:lpwstr>eyJoZGlkIjoiNjRiZTg3OTk3NzcxY2E4YTI3NDFiZTI4OWMzZjYyNzAiLCJ1c2VySWQiOiI2NTM2MjYifQ==</vt:lpwstr>
  </property>
</Properties>
</file>